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49" w:rsidRDefault="00281E49" w:rsidP="00281E49">
      <w:pPr>
        <w:jc w:val="both"/>
      </w:pPr>
      <w:r>
        <w:t xml:space="preserve">Cuando envíe este archivo renómbrelo con su apellido y nombre en mayúsculas. Complete la ficha de inscripción y, si corresponde, el resumen, Envíe el archivo a </w:t>
      </w:r>
      <w:hyperlink r:id="rId7" w:history="1">
        <w:r w:rsidR="0028431A" w:rsidRPr="001037A8">
          <w:rPr>
            <w:rStyle w:val="Hipervnculo"/>
            <w:b/>
            <w:bCs/>
          </w:rPr>
          <w:t>ateacomp@gmail.com</w:t>
        </w:r>
      </w:hyperlink>
      <w:r>
        <w:t xml:space="preserve">. El plazo de inscripción para expositores vence el </w:t>
      </w:r>
      <w:r w:rsidR="0068527A" w:rsidRPr="00DE62F5">
        <w:rPr>
          <w:b/>
        </w:rPr>
        <w:t>26 de abril de 2015</w:t>
      </w:r>
      <w:r w:rsidR="0068527A">
        <w:t xml:space="preserve">. </w:t>
      </w:r>
      <w:r>
        <w:t xml:space="preserve">En la </w:t>
      </w:r>
      <w:r w:rsidR="00145742">
        <w:t>siguiente</w:t>
      </w:r>
      <w:r>
        <w:t xml:space="preserve"> circular se informará</w:t>
      </w:r>
      <w:r w:rsidR="0068527A">
        <w:t>n</w:t>
      </w:r>
      <w:r>
        <w:t xml:space="preserve"> acerca</w:t>
      </w:r>
      <w:r w:rsidR="0068527A">
        <w:t xml:space="preserve"> de aranceles,</w:t>
      </w:r>
      <w:r>
        <w:t xml:space="preserve"> del alojamiento y de los modos de llegar a </w:t>
      </w:r>
      <w:r w:rsidR="00B74E38">
        <w:t>la sede del Congreso</w:t>
      </w:r>
      <w:r>
        <w:t xml:space="preserve">. </w:t>
      </w:r>
    </w:p>
    <w:p w:rsidR="00281E49" w:rsidRPr="003B6343" w:rsidRDefault="00281E49" w:rsidP="00281E49">
      <w:pPr>
        <w:jc w:val="both"/>
      </w:pPr>
      <w:r>
        <w:t xml:space="preserve"> </w:t>
      </w:r>
    </w:p>
    <w:p w:rsidR="00281E49" w:rsidRDefault="00281E49" w:rsidP="00281E49">
      <w:pPr>
        <w:jc w:val="center"/>
        <w:rPr>
          <w:b/>
        </w:rPr>
      </w:pPr>
    </w:p>
    <w:p w:rsidR="00281E49" w:rsidRPr="00CF5598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center"/>
        <w:rPr>
          <w:b/>
        </w:rPr>
      </w:pPr>
      <w:r w:rsidRPr="00CF5598">
        <w:rPr>
          <w:b/>
        </w:rPr>
        <w:t>FICHA DE INSCRIPCIÓN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center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 xml:space="preserve">Apellido: 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Nombres: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DNI</w:t>
      </w:r>
      <w:r w:rsidR="00B74E38">
        <w:t xml:space="preserve"> / Pasaporte</w:t>
      </w:r>
      <w:r>
        <w:t>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Nacionalidad: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Lugar de residencia (ciudad, país):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Afiliación institucional (Instituto, Facultad, Universidad):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Condición académica (Investigador, Docente, Estudiante):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Asistente/Expositor: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Idioma (castellano, portugués, inglés):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Correo electrónico:</w:t>
      </w: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</w:p>
    <w:p w:rsidR="00281E49" w:rsidRDefault="00281E49" w:rsidP="000D608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both"/>
      </w:pPr>
      <w:r>
        <w:t>Teléfono: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Equipamiento requerido: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D6082" w:rsidRDefault="000D6082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81E49" w:rsidRPr="00CF5598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F5598">
        <w:rPr>
          <w:b/>
        </w:rPr>
        <w:t>RESUMEN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Título: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Eje temático: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Palabras clave: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Resumen (hasta 200 palabras):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.............................................................................................................................................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.............................................................................................................................................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  <w:r w:rsidRPr="009447C2">
        <w:t xml:space="preserve"> </w:t>
      </w:r>
      <w:r>
        <w:t>.............................................................................................................................................</w:t>
      </w:r>
    </w:p>
    <w:p w:rsidR="00281E49" w:rsidRDefault="00281E49" w:rsidP="0028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1E49" w:rsidRDefault="00281E49" w:rsidP="00281E49"/>
    <w:p w:rsidR="00281E49" w:rsidRDefault="00281E49"/>
    <w:sectPr w:rsidR="00281E49" w:rsidSect="000D6082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56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AA" w:rsidRDefault="004F34AA">
      <w:r>
        <w:separator/>
      </w:r>
    </w:p>
  </w:endnote>
  <w:endnote w:type="continuationSeparator" w:id="0">
    <w:p w:rsidR="004F34AA" w:rsidRDefault="004F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6975"/>
      <w:gridCol w:w="1744"/>
    </w:tblGrid>
    <w:tr w:rsidR="00A8326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A83264" w:rsidRDefault="00A83264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A83264" w:rsidRDefault="00A83264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 xml:space="preserve"> </w:instrText>
          </w:r>
          <w:r w:rsidR="004F34AA">
            <w:instrText>PAGE</w:instrText>
          </w:r>
          <w:r>
            <w:instrText xml:space="preserve">    \* MERGEFORMAT </w:instrText>
          </w:r>
          <w:r>
            <w:fldChar w:fldCharType="separate"/>
          </w:r>
          <w:r w:rsidR="000D6082">
            <w:rPr>
              <w:noProof/>
            </w:rPr>
            <w:t>3</w:t>
          </w:r>
          <w:r>
            <w:fldChar w:fldCharType="end"/>
          </w:r>
        </w:p>
      </w:tc>
    </w:tr>
  </w:tbl>
  <w:p w:rsidR="00A83264" w:rsidRDefault="00A832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6975"/>
      <w:gridCol w:w="1744"/>
    </w:tblGrid>
    <w:tr w:rsidR="00A8326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A83264" w:rsidRDefault="00A83264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A83264" w:rsidRPr="000152DA" w:rsidRDefault="00A83264">
          <w:pPr>
            <w:tabs>
              <w:tab w:val="left" w:pos="1490"/>
            </w:tabs>
          </w:pPr>
          <w:r>
            <w:fldChar w:fldCharType="begin"/>
          </w:r>
          <w:r>
            <w:instrText xml:space="preserve"> </w:instrText>
          </w:r>
          <w:r w:rsidR="004F34AA">
            <w:instrText>PAGE</w:instrText>
          </w:r>
          <w:r>
            <w:instrText xml:space="preserve">    \* MERGEFORMAT </w:instrText>
          </w:r>
          <w:r>
            <w:fldChar w:fldCharType="separate"/>
          </w:r>
          <w:r w:rsidR="0068527A">
            <w:rPr>
              <w:noProof/>
            </w:rPr>
            <w:t>1</w:t>
          </w:r>
          <w:r>
            <w:fldChar w:fldCharType="end"/>
          </w:r>
        </w:p>
      </w:tc>
    </w:tr>
  </w:tbl>
  <w:p w:rsidR="00A83264" w:rsidRDefault="00A832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AA" w:rsidRDefault="004F34AA">
      <w:r>
        <w:separator/>
      </w:r>
    </w:p>
  </w:footnote>
  <w:footnote w:type="continuationSeparator" w:id="0">
    <w:p w:rsidR="004F34AA" w:rsidRDefault="004F3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49" w:rsidRDefault="00281E49" w:rsidP="00281E49">
    <w:pPr>
      <w:rPr>
        <w:b/>
        <w:sz w:val="28"/>
        <w:szCs w:val="28"/>
        <w:lang w:val="es-AR"/>
      </w:rPr>
    </w:pPr>
    <w:r w:rsidRPr="000A21F6">
      <w:rPr>
        <w:b/>
        <w:sz w:val="28"/>
        <w:szCs w:val="28"/>
        <w:lang w:val="es-AR"/>
      </w:rPr>
      <w:t>V CO</w:t>
    </w:r>
    <w:r>
      <w:rPr>
        <w:b/>
        <w:sz w:val="28"/>
        <w:szCs w:val="28"/>
        <w:lang w:val="es-AR"/>
      </w:rPr>
      <w:t>NGRESO ARGENTINO</w:t>
    </w:r>
    <w:r w:rsidRPr="000A21F6">
      <w:rPr>
        <w:b/>
        <w:sz w:val="28"/>
        <w:szCs w:val="28"/>
        <w:lang w:val="es-AR"/>
      </w:rPr>
      <w:t xml:space="preserve"> DE TEATRO COMPARADO</w:t>
    </w:r>
  </w:p>
  <w:p w:rsidR="00281E49" w:rsidRPr="000A21F6" w:rsidRDefault="00281E49" w:rsidP="00281E49">
    <w:pPr>
      <w:ind w:left="2832"/>
      <w:rPr>
        <w:b/>
        <w:sz w:val="28"/>
        <w:szCs w:val="28"/>
        <w:lang w:val="es-AR"/>
      </w:rPr>
    </w:pPr>
    <w:r>
      <w:rPr>
        <w:b/>
        <w:sz w:val="28"/>
        <w:szCs w:val="28"/>
        <w:lang w:val="es-AR"/>
      </w:rPr>
      <w:t xml:space="preserve">     ATEACOMP</w:t>
    </w:r>
    <w:r w:rsidRPr="000A21F6">
      <w:rPr>
        <w:b/>
        <w:sz w:val="28"/>
        <w:szCs w:val="28"/>
        <w:lang w:val="es-AR"/>
      </w:rPr>
      <w:t xml:space="preserve"> </w:t>
    </w:r>
  </w:p>
  <w:p w:rsidR="00281E49" w:rsidRDefault="00281E49" w:rsidP="00281E49">
    <w:pPr>
      <w:rPr>
        <w:b/>
        <w:i/>
        <w:sz w:val="32"/>
        <w:szCs w:val="32"/>
        <w:lang w:val="es-AR"/>
      </w:rPr>
    </w:pPr>
  </w:p>
  <w:p w:rsidR="00281E49" w:rsidRPr="00610D9A" w:rsidRDefault="00281E49" w:rsidP="00281E49">
    <w:pPr>
      <w:jc w:val="center"/>
      <w:rPr>
        <w:b/>
        <w:sz w:val="32"/>
        <w:szCs w:val="32"/>
        <w:lang w:val="es-AR"/>
      </w:rPr>
    </w:pPr>
    <w:r w:rsidRPr="00610D9A">
      <w:rPr>
        <w:b/>
        <w:sz w:val="32"/>
        <w:szCs w:val="32"/>
        <w:lang w:val="es-AR"/>
      </w:rPr>
      <w:t>Teatro Latinoamericano y Teatro del Mundo</w:t>
    </w:r>
  </w:p>
  <w:p w:rsidR="00281E49" w:rsidRPr="00610D9A" w:rsidRDefault="00281E49" w:rsidP="00281E49">
    <w:pPr>
      <w:jc w:val="center"/>
      <w:rPr>
        <w:b/>
        <w:sz w:val="32"/>
        <w:szCs w:val="32"/>
        <w:lang w:val="es-AR"/>
      </w:rPr>
    </w:pPr>
  </w:p>
  <w:p w:rsidR="00A83264" w:rsidRPr="00281E49" w:rsidRDefault="00A83264" w:rsidP="00281E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82" w:rsidRDefault="0068527A" w:rsidP="000D6082">
    <w:pPr>
      <w:ind w:left="-1276"/>
      <w:jc w:val="center"/>
      <w:rPr>
        <w:rFonts w:eastAsia="MS Mincho"/>
        <w:noProof/>
        <w:lang w:eastAsia="es-ES"/>
      </w:rPr>
    </w:pPr>
    <w:r>
      <w:rPr>
        <w:rFonts w:eastAsia="MS Mincho"/>
        <w:noProof/>
        <w:lang w:eastAsia="es-ES"/>
      </w:rPr>
      <w:drawing>
        <wp:inline distT="0" distB="0" distL="0" distR="0">
          <wp:extent cx="952500" cy="11506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082" w:rsidRPr="009B5EFF" w:rsidRDefault="000D6082" w:rsidP="000D6082">
    <w:pPr>
      <w:jc w:val="center"/>
      <w:rPr>
        <w:b/>
        <w:sz w:val="28"/>
        <w:szCs w:val="28"/>
        <w:lang w:val="es-ES_tradnl"/>
      </w:rPr>
    </w:pPr>
    <w:r w:rsidRPr="009B5EFF">
      <w:rPr>
        <w:b/>
        <w:sz w:val="28"/>
        <w:szCs w:val="28"/>
        <w:lang w:val="es-ES_tradnl"/>
      </w:rPr>
      <w:t>V</w:t>
    </w:r>
    <w:r w:rsidR="0028431A">
      <w:rPr>
        <w:b/>
        <w:sz w:val="28"/>
        <w:szCs w:val="28"/>
        <w:lang w:val="es-ES_tradnl"/>
      </w:rPr>
      <w:t>I</w:t>
    </w:r>
    <w:r w:rsidRPr="009B5EFF">
      <w:rPr>
        <w:b/>
        <w:sz w:val="28"/>
        <w:szCs w:val="28"/>
        <w:lang w:val="es-ES_tradnl"/>
      </w:rPr>
      <w:t xml:space="preserve">I CONGRESO ARGENTINO e INTERNACIONAL </w:t>
    </w:r>
  </w:p>
  <w:p w:rsidR="000D6082" w:rsidRDefault="000D6082" w:rsidP="000D6082">
    <w:pPr>
      <w:jc w:val="center"/>
      <w:rPr>
        <w:b/>
        <w:sz w:val="28"/>
        <w:szCs w:val="28"/>
        <w:lang w:val="es-ES_tradnl"/>
      </w:rPr>
    </w:pPr>
    <w:r w:rsidRPr="009B5EFF">
      <w:rPr>
        <w:b/>
        <w:sz w:val="28"/>
        <w:szCs w:val="28"/>
        <w:lang w:val="es-ES_tradnl"/>
      </w:rPr>
      <w:t>DE TEATRO COMPARADO</w:t>
    </w:r>
    <w:r>
      <w:rPr>
        <w:b/>
        <w:sz w:val="28"/>
        <w:szCs w:val="28"/>
        <w:lang w:val="es-ES_tradnl"/>
      </w:rPr>
      <w:t xml:space="preserve"> </w:t>
    </w:r>
    <w:r w:rsidRPr="009B5EFF">
      <w:rPr>
        <w:b/>
        <w:sz w:val="28"/>
        <w:szCs w:val="28"/>
        <w:lang w:val="es-ES_tradnl"/>
      </w:rPr>
      <w:t xml:space="preserve">ATEACOMP </w:t>
    </w:r>
  </w:p>
  <w:p w:rsidR="0068527A" w:rsidRDefault="0028431A" w:rsidP="0068527A">
    <w:pPr>
      <w:pStyle w:val="NormalWeb"/>
      <w:jc w:val="center"/>
      <w:rPr>
        <w:b/>
        <w:sz w:val="28"/>
        <w:szCs w:val="28"/>
      </w:rPr>
    </w:pPr>
    <w:r w:rsidRPr="0028431A">
      <w:rPr>
        <w:rStyle w:val="Textoennegrita"/>
        <w:sz w:val="32"/>
        <w:szCs w:val="32"/>
      </w:rPr>
      <w:t>“Tránsitos, pasajes y cruces en las teatralidades del mundo”</w:t>
    </w:r>
    <w:r w:rsidRPr="0028431A">
      <w:rPr>
        <w:sz w:val="32"/>
        <w:szCs w:val="32"/>
      </w:rPr>
      <w:br/>
    </w:r>
  </w:p>
  <w:p w:rsidR="000D6082" w:rsidRPr="0068527A" w:rsidRDefault="0068527A" w:rsidP="0068527A">
    <w:pPr>
      <w:pStyle w:val="NormalWeb"/>
      <w:tabs>
        <w:tab w:val="left" w:pos="1632"/>
        <w:tab w:val="center" w:pos="4251"/>
      </w:tabs>
      <w:rPr>
        <w:b/>
        <w:i/>
        <w:sz w:val="32"/>
        <w:szCs w:val="32"/>
        <w:lang w:val="es-ES_tradnl"/>
      </w:rPr>
    </w:pPr>
    <w:r w:rsidRPr="0068527A">
      <w:rPr>
        <w:b/>
        <w:sz w:val="28"/>
        <w:szCs w:val="28"/>
      </w:rPr>
      <w:tab/>
    </w:r>
    <w:r w:rsidRPr="0068527A">
      <w:rPr>
        <w:b/>
        <w:sz w:val="28"/>
        <w:szCs w:val="28"/>
      </w:rPr>
      <w:tab/>
    </w:r>
    <w:r w:rsidR="0028431A" w:rsidRPr="0068527A">
      <w:rPr>
        <w:b/>
        <w:sz w:val="28"/>
        <w:szCs w:val="28"/>
      </w:rPr>
      <w:t>Rosario</w:t>
    </w:r>
    <w:r w:rsidR="0028431A" w:rsidRPr="0068527A">
      <w:t>,</w:t>
    </w:r>
    <w:r w:rsidRPr="0068527A">
      <w:t xml:space="preserve"> Argentina,</w:t>
    </w:r>
    <w:r w:rsidR="0028431A" w:rsidRPr="0068527A">
      <w:t xml:space="preserve"> </w:t>
    </w:r>
    <w:r w:rsidR="0028431A" w:rsidRPr="0068527A">
      <w:rPr>
        <w:b/>
      </w:rPr>
      <w:t>12, 13 y 14 de agosto</w:t>
    </w:r>
    <w:r w:rsidR="0028431A" w:rsidRPr="0068527A">
      <w:t xml:space="preserve"> de 2015</w:t>
    </w:r>
    <w:r w:rsidR="0028431A" w:rsidRPr="0068527A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81E49"/>
    <w:rsid w:val="00081105"/>
    <w:rsid w:val="000D6082"/>
    <w:rsid w:val="00145742"/>
    <w:rsid w:val="00281E49"/>
    <w:rsid w:val="0028431A"/>
    <w:rsid w:val="004F34AA"/>
    <w:rsid w:val="0063165B"/>
    <w:rsid w:val="0068527A"/>
    <w:rsid w:val="00A83264"/>
    <w:rsid w:val="00B10792"/>
    <w:rsid w:val="00B74E38"/>
    <w:rsid w:val="00E4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81E4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457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nhideWhenUsed/>
    <w:rsid w:val="00281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81E49"/>
    <w:rPr>
      <w:sz w:val="24"/>
      <w:szCs w:val="24"/>
      <w:lang w:val="es-ES" w:eastAsia="ar-SA" w:bidi="ar-SA"/>
    </w:rPr>
  </w:style>
  <w:style w:type="paragraph" w:styleId="Piedepgina">
    <w:name w:val="footer"/>
    <w:basedOn w:val="Normal"/>
    <w:link w:val="PiedepginaCar"/>
    <w:unhideWhenUsed/>
    <w:rsid w:val="00281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81E49"/>
    <w:rPr>
      <w:sz w:val="24"/>
      <w:szCs w:val="24"/>
      <w:lang w:val="es-ES" w:eastAsia="ar-SA" w:bidi="ar-SA"/>
    </w:rPr>
  </w:style>
  <w:style w:type="character" w:styleId="Hipervnculo">
    <w:name w:val="Hyperlink"/>
    <w:unhideWhenUsed/>
    <w:rsid w:val="00281E49"/>
    <w:rPr>
      <w:color w:val="0000FF"/>
      <w:u w:val="single"/>
    </w:rPr>
  </w:style>
  <w:style w:type="character" w:customStyle="1" w:styleId="Ttulo1Car">
    <w:name w:val="Título 1 Car"/>
    <w:link w:val="Ttulo1"/>
    <w:rsid w:val="00145742"/>
    <w:rPr>
      <w:rFonts w:ascii="Calibri" w:eastAsia="MS Gothic" w:hAnsi="Calibri" w:cs="Times New Roman"/>
      <w:b/>
      <w:bCs/>
      <w:kern w:val="32"/>
      <w:sz w:val="32"/>
      <w:szCs w:val="32"/>
      <w:lang w:val="es-ES" w:eastAsia="ar-SA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145742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es-ES_tradnl" w:eastAsia="es-ES"/>
    </w:rPr>
  </w:style>
  <w:style w:type="paragraph" w:styleId="TDC1">
    <w:name w:val="toc 1"/>
    <w:basedOn w:val="Normal"/>
    <w:next w:val="Normal"/>
    <w:autoRedefine/>
    <w:rsid w:val="00145742"/>
    <w:pPr>
      <w:spacing w:before="120"/>
    </w:pPr>
    <w:rPr>
      <w:rFonts w:ascii="Cambria" w:hAnsi="Cambria"/>
      <w:b/>
    </w:rPr>
  </w:style>
  <w:style w:type="paragraph" w:styleId="TDC2">
    <w:name w:val="toc 2"/>
    <w:basedOn w:val="Normal"/>
    <w:next w:val="Normal"/>
    <w:autoRedefine/>
    <w:rsid w:val="00145742"/>
    <w:pPr>
      <w:ind w:left="240"/>
    </w:pPr>
    <w:rPr>
      <w:rFonts w:ascii="Cambria" w:hAnsi="Cambria"/>
      <w:b/>
      <w:sz w:val="22"/>
      <w:szCs w:val="22"/>
    </w:rPr>
  </w:style>
  <w:style w:type="paragraph" w:styleId="TDC3">
    <w:name w:val="toc 3"/>
    <w:basedOn w:val="Normal"/>
    <w:next w:val="Normal"/>
    <w:autoRedefine/>
    <w:rsid w:val="00145742"/>
    <w:pPr>
      <w:ind w:left="480"/>
    </w:pPr>
    <w:rPr>
      <w:rFonts w:ascii="Cambria" w:hAnsi="Cambria"/>
      <w:sz w:val="22"/>
      <w:szCs w:val="22"/>
    </w:rPr>
  </w:style>
  <w:style w:type="paragraph" w:styleId="TDC4">
    <w:name w:val="toc 4"/>
    <w:basedOn w:val="Normal"/>
    <w:next w:val="Normal"/>
    <w:autoRedefine/>
    <w:rsid w:val="00145742"/>
    <w:pPr>
      <w:ind w:left="720"/>
    </w:pPr>
    <w:rPr>
      <w:rFonts w:ascii="Cambria" w:hAnsi="Cambria"/>
      <w:sz w:val="20"/>
      <w:szCs w:val="20"/>
    </w:rPr>
  </w:style>
  <w:style w:type="paragraph" w:styleId="TDC5">
    <w:name w:val="toc 5"/>
    <w:basedOn w:val="Normal"/>
    <w:next w:val="Normal"/>
    <w:autoRedefine/>
    <w:rsid w:val="00145742"/>
    <w:pPr>
      <w:ind w:left="960"/>
    </w:pPr>
    <w:rPr>
      <w:rFonts w:ascii="Cambria" w:hAnsi="Cambria"/>
      <w:sz w:val="20"/>
      <w:szCs w:val="20"/>
    </w:rPr>
  </w:style>
  <w:style w:type="paragraph" w:styleId="TDC6">
    <w:name w:val="toc 6"/>
    <w:basedOn w:val="Normal"/>
    <w:next w:val="Normal"/>
    <w:autoRedefine/>
    <w:rsid w:val="00145742"/>
    <w:pPr>
      <w:ind w:left="1200"/>
    </w:pPr>
    <w:rPr>
      <w:rFonts w:ascii="Cambria" w:hAnsi="Cambria"/>
      <w:sz w:val="20"/>
      <w:szCs w:val="20"/>
    </w:rPr>
  </w:style>
  <w:style w:type="paragraph" w:styleId="TDC7">
    <w:name w:val="toc 7"/>
    <w:basedOn w:val="Normal"/>
    <w:next w:val="Normal"/>
    <w:autoRedefine/>
    <w:rsid w:val="00145742"/>
    <w:pPr>
      <w:ind w:left="1440"/>
    </w:pPr>
    <w:rPr>
      <w:rFonts w:ascii="Cambria" w:hAnsi="Cambria"/>
      <w:sz w:val="20"/>
      <w:szCs w:val="20"/>
    </w:rPr>
  </w:style>
  <w:style w:type="paragraph" w:styleId="TDC8">
    <w:name w:val="toc 8"/>
    <w:basedOn w:val="Normal"/>
    <w:next w:val="Normal"/>
    <w:autoRedefine/>
    <w:rsid w:val="00145742"/>
    <w:pPr>
      <w:ind w:left="1680"/>
    </w:pPr>
    <w:rPr>
      <w:rFonts w:ascii="Cambria" w:hAnsi="Cambria"/>
      <w:sz w:val="20"/>
      <w:szCs w:val="20"/>
    </w:rPr>
  </w:style>
  <w:style w:type="paragraph" w:styleId="TDC9">
    <w:name w:val="toc 9"/>
    <w:basedOn w:val="Normal"/>
    <w:next w:val="Normal"/>
    <w:autoRedefine/>
    <w:rsid w:val="00145742"/>
    <w:pPr>
      <w:ind w:left="1920"/>
    </w:pPr>
    <w:rPr>
      <w:rFonts w:ascii="Cambria" w:hAnsi="Cambria"/>
      <w:sz w:val="20"/>
      <w:szCs w:val="20"/>
    </w:rPr>
  </w:style>
  <w:style w:type="table" w:styleId="Citadestacada">
    <w:name w:val="Intense Quote"/>
    <w:basedOn w:val="Tablanormal"/>
    <w:uiPriority w:val="60"/>
    <w:qFormat/>
    <w:rsid w:val="00145742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28431A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284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acom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339AA-ACF0-4931-A861-7853D804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Cuando envíe este archivo renómbrelo con su apellido y nombre en mayúsculas</vt:lpstr>
    </vt:vector>
  </TitlesOfParts>
  <Company>Windows XP Colossus Edition 2 Reloaded</Company>
  <LinksUpToDate>false</LinksUpToDate>
  <CharactersWithSpaces>2986</CharactersWithSpaces>
  <SharedDoc>false</SharedDoc>
  <HLinks>
    <vt:vector size="6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mailto:Ateacomp@gmail.com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Cuando envíe este archivo renómbrelo con su apellido y nombre en mayúsculas</dc:title>
  <dc:creator>Colossus User</dc:creator>
  <cp:lastModifiedBy>user</cp:lastModifiedBy>
  <cp:revision>2</cp:revision>
  <dcterms:created xsi:type="dcterms:W3CDTF">2014-12-14T00:27:00Z</dcterms:created>
  <dcterms:modified xsi:type="dcterms:W3CDTF">2014-12-14T00:27:00Z</dcterms:modified>
</cp:coreProperties>
</file>