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27" w:rsidRDefault="000D6927" w:rsidP="000D6927">
      <w:pPr>
        <w:suppressAutoHyphens/>
        <w:spacing w:before="120" w:after="120" w:line="240" w:lineRule="auto"/>
        <w:rPr>
          <w:rFonts w:ascii="Times New Roman" w:eastAsia="Times New Roman" w:hAnsi="Times New Roman" w:cs="FreeSans"/>
          <w:iCs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AB1961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117pt;margin-top:1.7pt;width:188.8pt;height:143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" stroked="f">
            <v:textbox inset="0,0,0,0">
              <w:txbxContent>
                <w:p w:rsidR="000D6927" w:rsidRDefault="000D6927" w:rsidP="000D6927">
                  <w:pPr>
                    <w:jc w:val="both"/>
                    <w:rPr>
                      <w:lang w:val="es-ES_tradnl"/>
                    </w:rPr>
                  </w:pPr>
                </w:p>
                <w:p w:rsidR="000D6927" w:rsidRDefault="000D6927" w:rsidP="000D6927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es-AR"/>
                    </w:rPr>
                    <w:drawing>
                      <wp:inline distT="0" distB="0" distL="0" distR="0">
                        <wp:extent cx="1609725" cy="1504950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504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Batang" w:hAnsi="Times New Roman"/>
          <w:iCs/>
          <w:sz w:val="44"/>
          <w:szCs w:val="20"/>
          <w:lang w:val="es-ES" w:eastAsia="zh-CN"/>
        </w:rPr>
        <w:t>UNIVERSIDAD DE BUENOS AIRES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Batang" w:hAnsi="Times New Roman"/>
          <w:iCs/>
          <w:sz w:val="44"/>
          <w:szCs w:val="20"/>
          <w:lang w:val="es-ES" w:eastAsia="zh-CN"/>
        </w:rPr>
        <w:t>FACULTAD DE FILOSOFIA Y LETRAS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DEPARTAMENTO:</w:t>
      </w:r>
      <w:r w:rsidR="00DA6663">
        <w:rPr>
          <w:rFonts w:ascii="Times New Roman" w:hAnsi="Times New Roman"/>
          <w:b/>
          <w:sz w:val="32"/>
          <w:szCs w:val="32"/>
        </w:rPr>
        <w:t xml:space="preserve"> </w:t>
      </w:r>
      <w:r w:rsidR="00B86FDC">
        <w:rPr>
          <w:rFonts w:ascii="Times New Roman" w:hAnsi="Times New Roman"/>
          <w:sz w:val="32"/>
          <w:szCs w:val="32"/>
        </w:rPr>
        <w:t>LETRAS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b/>
          <w:iCs/>
          <w:sz w:val="32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iCs/>
          <w:sz w:val="32"/>
          <w:szCs w:val="20"/>
          <w:lang w:val="es-ES" w:eastAsia="zh-CN"/>
        </w:rPr>
      </w:pPr>
      <w:r>
        <w:rPr>
          <w:rFonts w:ascii="Times New Roman" w:eastAsia="Batang" w:hAnsi="Times New Roman"/>
          <w:b/>
          <w:iCs/>
          <w:sz w:val="32"/>
          <w:szCs w:val="20"/>
          <w:lang w:val="es-ES" w:eastAsia="zh-CN"/>
        </w:rPr>
        <w:t>SEMINARIO:</w:t>
      </w:r>
      <w:r>
        <w:rPr>
          <w:rFonts w:ascii="Times New Roman" w:eastAsia="Batang" w:hAnsi="Times New Roman"/>
          <w:iCs/>
          <w:sz w:val="32"/>
          <w:szCs w:val="20"/>
          <w:lang w:val="es-ES" w:eastAsia="zh-CN"/>
        </w:rPr>
        <w:t xml:space="preserve"> DERECHOS HUMANOS: SUJETOS, PROBLEMÁTICAS Y PERSPECTIVAS.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iCs/>
          <w:sz w:val="32"/>
          <w:szCs w:val="20"/>
          <w:lang w:val="es-ES" w:eastAsia="zh-CN"/>
        </w:rPr>
      </w:pPr>
      <w:r>
        <w:rPr>
          <w:rFonts w:ascii="Times New Roman" w:hAnsi="Times New Roman"/>
          <w:b/>
          <w:sz w:val="32"/>
          <w:szCs w:val="32"/>
        </w:rPr>
        <w:t>MODALIDAD DE DICTADO:</w:t>
      </w:r>
      <w:r>
        <w:rPr>
          <w:rFonts w:ascii="Times New Roman" w:hAnsi="Times New Roman"/>
          <w:sz w:val="32"/>
          <w:szCs w:val="32"/>
        </w:rPr>
        <w:t xml:space="preserve"> VIRTUAL (según Res. (D) Nº 732/20 y normativa específica dispuesta a los efectos de organizar el dictado a distancia)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iCs/>
          <w:sz w:val="32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iCs/>
          <w:sz w:val="32"/>
          <w:szCs w:val="20"/>
          <w:lang w:val="es-ES" w:eastAsia="zh-CN"/>
        </w:rPr>
      </w:pPr>
      <w:r>
        <w:rPr>
          <w:rFonts w:ascii="Times New Roman" w:eastAsia="Batang" w:hAnsi="Times New Roman"/>
          <w:b/>
          <w:iCs/>
          <w:sz w:val="32"/>
          <w:szCs w:val="20"/>
          <w:lang w:val="es-ES" w:eastAsia="zh-CN"/>
        </w:rPr>
        <w:t>PROFESOR:</w:t>
      </w:r>
      <w:r>
        <w:rPr>
          <w:rFonts w:ascii="Times New Roman" w:eastAsia="Batang" w:hAnsi="Times New Roman"/>
          <w:iCs/>
          <w:sz w:val="32"/>
          <w:szCs w:val="20"/>
          <w:lang w:val="es-ES" w:eastAsia="zh-CN"/>
        </w:rPr>
        <w:t xml:space="preserve"> MARCELO FERREIRA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Batang" w:hAnsi="Times New Roman"/>
          <w:iCs/>
          <w:sz w:val="32"/>
          <w:szCs w:val="20"/>
          <w:lang w:val="es-ES" w:eastAsia="zh-CN"/>
        </w:rPr>
        <w:t xml:space="preserve"> 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Batang" w:hAnsi="Times New Roman"/>
          <w:b/>
          <w:iCs/>
          <w:sz w:val="32"/>
          <w:szCs w:val="20"/>
          <w:lang w:val="es-ES" w:eastAsia="zh-CN"/>
        </w:rPr>
        <w:t>CUATRIMESTRE:</w:t>
      </w:r>
      <w:r>
        <w:rPr>
          <w:rFonts w:ascii="Times New Roman" w:eastAsia="Batang" w:hAnsi="Times New Roman"/>
          <w:iCs/>
          <w:sz w:val="32"/>
          <w:szCs w:val="20"/>
          <w:lang w:val="es-ES" w:eastAsia="zh-CN"/>
        </w:rPr>
        <w:t xml:space="preserve"> 2º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iCs/>
          <w:sz w:val="32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Batang" w:hAnsi="Times New Roman"/>
          <w:b/>
          <w:iCs/>
          <w:sz w:val="32"/>
          <w:szCs w:val="20"/>
          <w:lang w:val="es-ES" w:eastAsia="zh-CN"/>
        </w:rPr>
        <w:t>AÑO:</w:t>
      </w:r>
      <w:r>
        <w:rPr>
          <w:rFonts w:ascii="Times New Roman" w:eastAsia="Batang" w:hAnsi="Times New Roman"/>
          <w:iCs/>
          <w:sz w:val="32"/>
          <w:szCs w:val="20"/>
          <w:lang w:val="es-ES" w:eastAsia="zh-CN"/>
        </w:rPr>
        <w:t xml:space="preserve"> 2021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iCs/>
          <w:sz w:val="32"/>
          <w:szCs w:val="20"/>
          <w:lang w:val="es-ES" w:eastAsia="zh-CN"/>
        </w:rPr>
      </w:pP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Batang" w:hAnsi="Times New Roman"/>
          <w:b/>
          <w:iCs/>
          <w:sz w:val="32"/>
          <w:szCs w:val="20"/>
          <w:lang w:val="es-ES" w:eastAsia="zh-CN"/>
        </w:rPr>
        <w:t>PROGRAMA Nº</w:t>
      </w:r>
      <w:r>
        <w:rPr>
          <w:rFonts w:ascii="Times New Roman" w:eastAsia="Batang" w:hAnsi="Times New Roman"/>
          <w:iCs/>
          <w:sz w:val="32"/>
          <w:szCs w:val="20"/>
          <w:lang w:val="es-ES" w:eastAsia="zh-CN"/>
        </w:rPr>
        <w:t xml:space="preserve">: 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iCs/>
          <w:sz w:val="32"/>
          <w:szCs w:val="20"/>
          <w:lang w:val="es-ES" w:eastAsia="zh-CN"/>
        </w:rPr>
        <w:t xml:space="preserve"> </w:t>
      </w:r>
    </w:p>
    <w:p w:rsidR="000D6927" w:rsidRDefault="000D6927" w:rsidP="000D6927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suppressAutoHyphens/>
        <w:spacing w:after="0" w:line="240" w:lineRule="auto"/>
        <w:rPr>
          <w:rFonts w:ascii="Times New Roman" w:eastAsia="Batang" w:hAnsi="Times New Roman"/>
          <w:iCs/>
          <w:sz w:val="32"/>
          <w:szCs w:val="20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rPr>
          <w:rFonts w:ascii="Times New Roman" w:eastAsia="Batang" w:hAnsi="Times New Roman"/>
          <w:iCs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rPr>
          <w:rFonts w:ascii="Times New Roman" w:eastAsia="Batang" w:hAnsi="Times New Roman"/>
          <w:iCs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pStyle w:val="Normal1"/>
        <w:jc w:val="both"/>
      </w:pPr>
      <w:r>
        <w:rPr>
          <w:b/>
        </w:rPr>
        <w:lastRenderedPageBreak/>
        <w:t>UNIVERSIDAD DE BUENOS AIRES</w:t>
      </w:r>
    </w:p>
    <w:p w:rsidR="000D6927" w:rsidRDefault="000D6927" w:rsidP="000D6927">
      <w:pPr>
        <w:pStyle w:val="Normal1"/>
        <w:jc w:val="both"/>
      </w:pPr>
      <w:r>
        <w:rPr>
          <w:b/>
        </w:rPr>
        <w:t>FACULTAD DE FILOSOFÍA Y LETRAS</w:t>
      </w:r>
    </w:p>
    <w:p w:rsidR="000D6927" w:rsidRDefault="001B1231" w:rsidP="000D6927">
      <w:pPr>
        <w:pStyle w:val="Normal1"/>
        <w:jc w:val="both"/>
      </w:pPr>
      <w:r>
        <w:rPr>
          <w:b/>
        </w:rPr>
        <w:t>DEPARTAMENTO</w:t>
      </w:r>
      <w:r w:rsidR="000E1B92">
        <w:rPr>
          <w:b/>
        </w:rPr>
        <w:t xml:space="preserve"> DE LETRAS</w:t>
      </w:r>
    </w:p>
    <w:p w:rsidR="000D6927" w:rsidRDefault="000D6927" w:rsidP="000D6927">
      <w:pPr>
        <w:pStyle w:val="Normal1"/>
        <w:rPr>
          <w:rFonts w:eastAsia="Batang"/>
          <w:iCs/>
          <w:lang w:eastAsia="zh-CN"/>
        </w:rPr>
      </w:pPr>
      <w:r>
        <w:rPr>
          <w:b/>
        </w:rPr>
        <w:t xml:space="preserve">SEMINARIO: </w:t>
      </w:r>
      <w:r>
        <w:rPr>
          <w:rFonts w:eastAsia="Batang"/>
          <w:iCs/>
          <w:lang w:eastAsia="zh-CN"/>
        </w:rPr>
        <w:t>DERECHOS HUMANOS: SUJETOS, PROBLEMÁTICAS Y PERSPECTIVAS.</w:t>
      </w:r>
    </w:p>
    <w:p w:rsidR="000D6927" w:rsidRDefault="000D6927" w:rsidP="000D6927">
      <w:pPr>
        <w:pStyle w:val="Normal1"/>
        <w:jc w:val="both"/>
      </w:pPr>
      <w:r>
        <w:rPr>
          <w:b/>
        </w:rPr>
        <w:t>MODALIDAD DE DICTADO</w:t>
      </w:r>
      <w:r>
        <w:t>: VIRTUAL</w:t>
      </w:r>
      <w:r>
        <w:rPr>
          <w:vertAlign w:val="superscript"/>
        </w:rPr>
        <w:footnoteReference w:id="1"/>
      </w:r>
    </w:p>
    <w:p w:rsidR="000D6927" w:rsidRDefault="000D6927" w:rsidP="000D6927">
      <w:pPr>
        <w:pStyle w:val="Normal1"/>
        <w:ind w:hanging="2"/>
        <w:jc w:val="both"/>
      </w:pPr>
      <w:r>
        <w:rPr>
          <w:b/>
        </w:rPr>
        <w:t>CARGA HORARIA</w:t>
      </w:r>
      <w:r>
        <w:t>: 64 HORAS</w:t>
      </w:r>
    </w:p>
    <w:p w:rsidR="000D6927" w:rsidRDefault="000D6927" w:rsidP="000D6927">
      <w:pPr>
        <w:pStyle w:val="Normal1"/>
        <w:jc w:val="both"/>
      </w:pPr>
      <w:r>
        <w:rPr>
          <w:b/>
        </w:rPr>
        <w:t xml:space="preserve">CUATRIMESTRE Y AÑO: </w:t>
      </w:r>
      <w:r>
        <w:t>2º / 2021</w:t>
      </w:r>
    </w:p>
    <w:p w:rsidR="000D6927" w:rsidRDefault="000D6927" w:rsidP="000D6927">
      <w:pPr>
        <w:pStyle w:val="Normal1"/>
        <w:jc w:val="both"/>
        <w:rPr>
          <w:b/>
        </w:rPr>
      </w:pPr>
      <w:r>
        <w:rPr>
          <w:b/>
        </w:rPr>
        <w:t xml:space="preserve">CÓDIGO Nº: </w:t>
      </w:r>
    </w:p>
    <w:p w:rsidR="000D6927" w:rsidRDefault="000D6927" w:rsidP="000D6927">
      <w:pPr>
        <w:pStyle w:val="Normal1"/>
        <w:jc w:val="both"/>
        <w:rPr>
          <w:b/>
        </w:rPr>
      </w:pPr>
    </w:p>
    <w:p w:rsidR="000D6927" w:rsidRPr="000E1B92" w:rsidRDefault="000E1B92" w:rsidP="000D6927">
      <w:pPr>
        <w:pStyle w:val="Normal1"/>
        <w:jc w:val="both"/>
        <w:rPr>
          <w:lang w:val="pt-BR"/>
        </w:rPr>
      </w:pPr>
      <w:r>
        <w:rPr>
          <w:b/>
          <w:lang w:val="pt-BR"/>
        </w:rPr>
        <w:t>PROFESOR</w:t>
      </w:r>
      <w:r w:rsidR="000D6927" w:rsidRPr="000E1B92">
        <w:rPr>
          <w:b/>
          <w:lang w:val="pt-BR"/>
        </w:rPr>
        <w:t xml:space="preserve">: </w:t>
      </w:r>
      <w:r w:rsidR="000D6927" w:rsidRPr="000E1B92">
        <w:rPr>
          <w:lang w:val="pt-BR"/>
        </w:rPr>
        <w:t>MARCELO FERREIRA</w:t>
      </w:r>
    </w:p>
    <w:p w:rsidR="000D6927" w:rsidRPr="000E1B92" w:rsidRDefault="000D6927" w:rsidP="000D6927">
      <w:pPr>
        <w:pStyle w:val="Normal1"/>
        <w:jc w:val="both"/>
        <w:rPr>
          <w:lang w:val="pt-BR"/>
        </w:rPr>
      </w:pPr>
    </w:p>
    <w:p w:rsidR="000D6927" w:rsidRPr="000E1B92" w:rsidRDefault="000D6927" w:rsidP="000D6927">
      <w:pPr>
        <w:pStyle w:val="Normal1"/>
        <w:jc w:val="both"/>
        <w:rPr>
          <w:lang w:val="pt-BR"/>
        </w:rPr>
      </w:pPr>
      <w:r w:rsidRPr="000E1B92">
        <w:rPr>
          <w:b/>
          <w:lang w:val="pt-BR"/>
        </w:rPr>
        <w:t>EQUIPO DOCENTE COLABORADOR:</w:t>
      </w:r>
      <w:r>
        <w:rPr>
          <w:b/>
          <w:vertAlign w:val="superscript"/>
        </w:rPr>
        <w:footnoteReference w:id="2"/>
      </w:r>
    </w:p>
    <w:p w:rsidR="000D6927" w:rsidRDefault="000D6927" w:rsidP="000D6927">
      <w:pPr>
        <w:pStyle w:val="Normal1"/>
        <w:jc w:val="both"/>
      </w:pPr>
      <w:r>
        <w:t>VIÑAS, SILVIA PERLA</w:t>
      </w:r>
    </w:p>
    <w:p w:rsidR="000D6927" w:rsidRDefault="000D6927" w:rsidP="000D692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Kanje, Nieves </w:t>
      </w:r>
    </w:p>
    <w:p w:rsidR="000D6927" w:rsidRDefault="000D6927" w:rsidP="000D692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Ferreira, Adrián </w:t>
      </w:r>
    </w:p>
    <w:p w:rsidR="000D6927" w:rsidRDefault="000D6927" w:rsidP="000D692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López, Ana Laura </w:t>
      </w:r>
    </w:p>
    <w:p w:rsidR="000D6927" w:rsidRDefault="000D6927" w:rsidP="000D692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Magistris, Gabriela PAULA </w:t>
      </w:r>
    </w:p>
    <w:p w:rsidR="000D6927" w:rsidRDefault="000D6927" w:rsidP="000D6927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0D6927" w:rsidRDefault="000D6927" w:rsidP="000D6927">
      <w:pPr>
        <w:pStyle w:val="Normal1"/>
        <w:jc w:val="both"/>
        <w:rPr>
          <w:u w:val="single"/>
        </w:rPr>
      </w:pPr>
    </w:p>
    <w:p w:rsidR="000D6927" w:rsidRDefault="000D6927" w:rsidP="000D6927">
      <w:pPr>
        <w:pStyle w:val="Normal1"/>
        <w:ind w:left="284" w:hanging="360"/>
        <w:jc w:val="both"/>
      </w:pPr>
      <w:r>
        <w:rPr>
          <w:b/>
        </w:rPr>
        <w:t>Fundamentación y descripción</w:t>
      </w:r>
    </w:p>
    <w:p w:rsidR="000D6927" w:rsidRDefault="000D6927" w:rsidP="000D6927">
      <w:pPr>
        <w:widowControl w:val="0"/>
        <w:suppressAutoHyphens/>
        <w:spacing w:after="0" w:line="1" w:lineRule="atLeast"/>
        <w:ind w:leftChars="-1" w:left="-2"/>
        <w:jc w:val="both"/>
        <w:textAlignment w:val="top"/>
        <w:outlineLvl w:val="0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El fundamento del Seminario es la necesidad de sentar un modelo teórico que permita albergar la defensa y promoción de los Derechos Humanos en el siglo XXI, partiendo de la base de que las fundamentaciones y modelos vigentes resultan insuficientes para encarar dicha tarea, porque tienen raíz en modelos decimonónicos sin ningún asidero en la realidad actual.</w:t>
      </w:r>
    </w:p>
    <w:p w:rsidR="000D6927" w:rsidRDefault="000D6927" w:rsidP="000D6927">
      <w:pPr>
        <w:widowControl w:val="0"/>
        <w:suppressAutoHyphens/>
        <w:spacing w:after="0" w:line="1" w:lineRule="atLeast"/>
        <w:ind w:leftChars="-1" w:left="-2"/>
        <w:jc w:val="both"/>
        <w:textAlignment w:val="top"/>
        <w:outlineLvl w:val="0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Para ello se propone reconstruir el concepto de Derechos Humanos mediante una conceptualización novedosa, que postula a tales derechos como noción dinámica y relacional, en desmedro del enfoque tradicional que los encara como un objeto estático y sustantivo.</w:t>
      </w:r>
    </w:p>
    <w:p w:rsidR="000D6927" w:rsidRDefault="000D6927" w:rsidP="000D6927">
      <w:pPr>
        <w:widowControl w:val="0"/>
        <w:suppressAutoHyphens/>
        <w:spacing w:after="0" w:line="1" w:lineRule="atLeast"/>
        <w:jc w:val="both"/>
        <w:textAlignment w:val="top"/>
        <w:outlineLvl w:val="0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En esa tarea, el desarrollo del concepto de Derechos Humanos se despliega en los campos teórico, jurídico, histórico y filosófico, y se propone propiciar el contraste histórico entre el pensamiento propio de la etapa fundacional de los derechos humanos y las realidades del siglo XXI, abriendo cauce a interrogantes sobre males modernos, peligro social, moralidad y autoridad frente a los Derechos Humanos, el mundo deseable y la posibilidad de justicia universal.</w:t>
      </w:r>
    </w:p>
    <w:p w:rsidR="000D6927" w:rsidRDefault="000D6927" w:rsidP="000D6927">
      <w:pPr>
        <w:widowControl w:val="0"/>
        <w:suppressAutoHyphens/>
        <w:spacing w:after="0" w:line="1" w:lineRule="atLeast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Por último, se pretende instalar el pensamiento sobre Derechos Humanos en una nueva dimensión espacial, en el entendimiento de que con la ruptura del modelo de Westfalia y el nacimiento de los llamados derechos de tercera y cuarta generación, los derechos humanos desbordan el marco de los Estados Nacionales. El Estado deja de ser la unidad adecuada para reflexionar sobre justicias e injusticias, merced al tránsito del “espacio de los lugares” (ciudades, territorios, continentes) al “espacio de los flujos” (informáticos, biológicos).</w:t>
      </w:r>
    </w:p>
    <w:p w:rsidR="000D6927" w:rsidRDefault="000D6927" w:rsidP="000D6927">
      <w:pPr>
        <w:pStyle w:val="Normal1"/>
        <w:ind w:left="284" w:hanging="360"/>
        <w:jc w:val="both"/>
      </w:pPr>
    </w:p>
    <w:p w:rsidR="000D6927" w:rsidRDefault="000D6927" w:rsidP="000D6927">
      <w:pPr>
        <w:pStyle w:val="Normal1"/>
        <w:ind w:left="284"/>
        <w:jc w:val="both"/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>Presentación: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El seminario se divide en siete unidades: 1) Teoría General de los Derechos Humanos, 2) Evolución histórica del concepto, 3)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Igualdad y no discriminación , 4) Libertad de Expresión, 5) Educación y Derechos Humanos,  6) Derechos Humanos de niños, niñas y adolescentes, y 7) Derechos Humanos y sistema penal.</w:t>
      </w: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>Objetivos: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El objetivo principal del Seminario es suministrar una visión integral de la problemática de los Derechos Humanos en sus diversos aspectos. El objetivo específico es el conocimiento de las principales violaciones a los Derechos Humanos, y se aborda en las distintas unidades.</w:t>
      </w: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360"/>
        <w:jc w:val="both"/>
        <w:rPr>
          <w:b/>
        </w:rPr>
      </w:pPr>
      <w:r>
        <w:rPr>
          <w:b/>
        </w:rPr>
        <w:t xml:space="preserve">Contenidos: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MX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Unidad 1: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Teoría General de los Derechos Humanos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 El Estado como único villano en materia de DDHH. Los Derechos Humanos como Normas (la mirada del jurista), como Valores (la mirada del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cientista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social) y como Ideales (la mirada de los militantes, luchadores y artistas). Teoría de las dimensiones de los derechos humanos: materia, personas, tiempo y lugar. Derechos Humanos en sentido técnico-jurídico, en sentido histórico, y en sentido filosófico. Caracteres de los derechos humanos: las notas de universalidad, indivisibilidad e inalienabilidad y su crítica.</w:t>
      </w:r>
    </w:p>
    <w:p w:rsidR="000D6927" w:rsidRDefault="000D6927" w:rsidP="000D692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MX" w:eastAsia="zh-CN"/>
        </w:rPr>
        <w:t xml:space="preserve">Unidad 2: 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>Evolución Histórica del concepto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: de los derechos “Naturales” a los derechos “Nacionales” a los derechos “Supranacionales”. El tránsito del “súbdito” al “ciudadano”, del “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Homo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Genus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>” al “Hombre Situado”. La ONU: Declaraciones y Convenciones Internacionales. La Declaración Universal de los Derechos Humanos. Los Pactos del 66: Pacto Internacional de Derechos Civiles y Políticos, Pacto Internacional de Derechos Económicos Sociales y Culturales.</w:t>
      </w:r>
      <w:r>
        <w:rPr>
          <w:rFonts w:ascii="Times New Roman" w:eastAsia="Times New Roman" w:hAnsi="Times New Roman"/>
          <w:sz w:val="20"/>
          <w:szCs w:val="20"/>
          <w:lang w:val="es-ES"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Los modernos derechos de tercera y cuarta generación.</w:t>
      </w:r>
    </w:p>
    <w:p w:rsidR="000D6927" w:rsidRDefault="000D6927" w:rsidP="000D6927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s-MX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Unidad 3: Igualdad y no discriminación: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igualdad como hecho y como valor. Diferencias relevantes e irrelevantes. Dos visiones del principio de igualdad: individualista y estructural. Conceptos jurídicos de igualdad y discriminación. Igualdad formal e igualdad material. Criterios o pautas internacionales de no discriminación. Discriminación estructural. Discriminación inversa.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Unidad 4: Libertad de Expresión: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objeto, sujetos, modos, medios, contenidos, tiempo y lugar. Limitaciones y restricciones: censura previa, responsabilidades ulteriores.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Límitaciones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en función del medio: falsas noticias y real malicia. Limitaciones en función del contenido: moralidad, seguridad nacional, violencia, discurso del odio, discurso político, juicios críticos y de valor.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Unidad 5: Educación y Derechos Humanos: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la educación como un derecho humano. Concepciones y fundamentos filosóficos del concepto justicia educativa. Políticas públicas y las políticas de Estado en educación. Criterios de igualdad y equidad. Justicia Curricular. Diferencias con Igualdad de oportunidades. Exclusiones internas y externas del sistema educativo argentino. Marco legal y Leyes centrales actuales. Desigualdades en el sistema educativo federal argentino. Políticas neoliberales y Justicia Educativa actual.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 w:eastAsia="zh-CN"/>
        </w:rPr>
        <w:t xml:space="preserve">Unidad 6: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s-ES" w:eastAsia="zh-CN"/>
        </w:rPr>
        <w:t xml:space="preserve">Derechos Humanos de niños, niñas y adolescentes: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La construcción socio histórica de la infancia y la minoridad. Modelo tutelar y modelo de derechos. La Convención sobre los Derechos del Niño (CIDN) y la Ley Nacional N°26.061. Las políticas sociales y penales sobre la infancia y adolescencia. Los sistemas de protección de derechos de niñxs y adolescentes, avances y desafíos.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  <w:lang w:val="es-ES" w:eastAsia="zh-CN"/>
        </w:rPr>
        <w:t>Unidad 7: Derechos Humanos y Sistema Penal:</w:t>
      </w:r>
      <w:r>
        <w:rPr>
          <w:rFonts w:ascii="Times New Roman" w:eastAsia="Times New Roman" w:hAnsi="Times New Roman"/>
          <w:sz w:val="20"/>
          <w:szCs w:val="20"/>
          <w:lang w:val="es-ES" w:eastAsia="zh-CN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Castigo y sistema penal. Estado penal y orden social. Torturas y/o malos tratos, inhumanos y degradantes. Policía, justicia y cárcel: tensiones en tono a los derechos humanos.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ind w:left="284"/>
        <w:jc w:val="both"/>
        <w:rPr>
          <w:u w:val="single"/>
        </w:rPr>
      </w:pPr>
    </w:p>
    <w:p w:rsidR="000D6927" w:rsidRDefault="000D6927" w:rsidP="000D6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>BIBLIOGRAFÍA: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  <w:t>Unidad 1: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 Teoría General de los Derechos Humanos.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Bibliografía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Peces Barba, G., 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s-ES" w:eastAsia="zh-CN"/>
        </w:rPr>
        <w:t>Curso de Derechos Fundamentales</w:t>
      </w:r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Eudema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 Universidad, Madrid, 1991.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Perez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Luño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, Antonio E., 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s-ES" w:eastAsia="zh-CN"/>
        </w:rPr>
        <w:t>Derechos Humanos, Estado de Derecho y Constitución</w:t>
      </w:r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, Ed. Tecnos, Madrid, 1991 Capítulo en fotocopiadoras.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val="es-MX" w:eastAsia="zh-CN"/>
        </w:rPr>
        <w:t>La Corte Interamericana de Derechos Humanos</w:t>
      </w:r>
      <w:r>
        <w:rPr>
          <w:rFonts w:ascii="Times New Roman" w:eastAsia="Times New Roman" w:hAnsi="Times New Roman"/>
          <w:sz w:val="24"/>
          <w:szCs w:val="24"/>
          <w:lang w:val="es-MX" w:eastAsia="zh-CN"/>
        </w:rPr>
        <w:t>, Abeledo Perrot, Buenos Aires, 1996.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Miller, J.,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Gelli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M. A. y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Cayuso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S.,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Constitución y Derechos Humanos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Ed. Astrea, Buenos Aires, 1991.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Peces Barba, G.,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Curso de Derechos Fundamentales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Eudema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Universidad, Madrid, 1991.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Rawls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J,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Fied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Ch,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Sen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A.,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Libertad, Igualdad y Derecho,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Ariel Derecho, Barcelona, 1981.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Rawls, J.,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Teoría de la Justicia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Fondo de Cultura Económica, México D.F., 1973.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VV</w:t>
      </w:r>
      <w:proofErr w:type="gram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:AA</w:t>
      </w:r>
      <w:proofErr w:type="gram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El Derecho de Ser Hombre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Ed. Serval Unesco, Madrid, 1973.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</w:pPr>
    </w:p>
    <w:p w:rsidR="000D6927" w:rsidRDefault="000D6927" w:rsidP="000D6927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  <w:t xml:space="preserve">Unidad 2: 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>Evolución histórica del concepto.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Ferreira, Marcelo, "Los derechos humanos y tu lugar en el mundo”. Revista “UBA: Encrucijadas”,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nro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 32, mayo 2005, pags.37/49.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Gordillo, A., Gordo, G.,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Loianno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, A.,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Flax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, G., López Alfonsín, M., Carlos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Tambussi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, C. E., Ferreira, M.,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Perez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Solla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, M. F.: 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val="es-ES" w:eastAsia="zh-CN"/>
        </w:rPr>
        <w:t>Derechos Humanos</w:t>
      </w:r>
      <w:r>
        <w:rPr>
          <w:rFonts w:ascii="Times New Roman" w:eastAsia="Times New Roman" w:hAnsi="Times New Roman"/>
          <w:bCs/>
          <w:sz w:val="24"/>
          <w:szCs w:val="24"/>
          <w:lang w:val="es-ES" w:eastAsia="zh-CN"/>
        </w:rPr>
        <w:t>, Fundación de Derecho Administrativo, 4ta edición, Buenos Aires, 1999. (Capítulo en fotocopiadoras).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Zuppi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A.,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Jurisdicción Universal para Crímenes contra el Derecho Internacional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Editorial Ad-Hoc 2002.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Rabossi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E.,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La Carta Internacional de Derechos Humanos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Eudeba, Buenos Aires, 1987.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MX" w:eastAsia="zh-CN"/>
        </w:rPr>
      </w:pPr>
      <w:r>
        <w:rPr>
          <w:rFonts w:ascii="Times New Roman" w:eastAsia="Times New Roman" w:hAnsi="Times New Roman"/>
          <w:sz w:val="24"/>
          <w:szCs w:val="24"/>
          <w:lang w:val="es-MX" w:eastAsia="zh-CN"/>
        </w:rPr>
        <w:t xml:space="preserve">Travieso, J. A., </w:t>
      </w:r>
      <w:r>
        <w:rPr>
          <w:rFonts w:ascii="Times New Roman" w:eastAsia="Times New Roman" w:hAnsi="Times New Roman"/>
          <w:i/>
          <w:sz w:val="24"/>
          <w:szCs w:val="24"/>
          <w:lang w:val="es-MX" w:eastAsia="zh-CN"/>
        </w:rPr>
        <w:t>Derechos Humanos y Derecho Internacional</w:t>
      </w:r>
      <w:r>
        <w:rPr>
          <w:rFonts w:ascii="Times New Roman" w:eastAsia="Times New Roman" w:hAnsi="Times New Roman"/>
          <w:sz w:val="24"/>
          <w:szCs w:val="24"/>
          <w:lang w:val="es-MX" w:eastAsia="zh-CN"/>
        </w:rPr>
        <w:t xml:space="preserve">, Editorial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MX" w:eastAsia="zh-CN"/>
        </w:rPr>
        <w:t>Heliasta</w:t>
      </w:r>
      <w:proofErr w:type="spellEnd"/>
      <w:r>
        <w:rPr>
          <w:rFonts w:ascii="Times New Roman" w:eastAsia="Times New Roman" w:hAnsi="Times New Roman"/>
          <w:sz w:val="24"/>
          <w:szCs w:val="24"/>
          <w:lang w:val="es-MX" w:eastAsia="zh-CN"/>
        </w:rPr>
        <w:t xml:space="preserve"> SRL, Buenos Aires.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Villa Pando, W.: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De los Derechos Humanos al Derecho Internacional Penal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Abeledo-Perrot, 2000.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  <w:t>Unidad 3: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 Igualdad y no discriminación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Bobbio, Norberto; </w:t>
      </w:r>
      <w:r>
        <w:rPr>
          <w:rFonts w:ascii="Times New Roman" w:hAnsi="Times New Roman"/>
          <w:i/>
          <w:sz w:val="24"/>
          <w:szCs w:val="24"/>
        </w:rPr>
        <w:t>Igualdad y Libertad</w:t>
      </w:r>
      <w:r>
        <w:rPr>
          <w:rFonts w:ascii="Times New Roman" w:hAnsi="Times New Roman"/>
          <w:sz w:val="24"/>
          <w:szCs w:val="24"/>
        </w:rPr>
        <w:t>, Ediciones Paidós I.C.E. de la Universidad Autónoma de Barcelona.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Saba, Roberto; </w:t>
      </w:r>
      <w:r>
        <w:rPr>
          <w:rFonts w:ascii="Times New Roman" w:hAnsi="Times New Roman"/>
          <w:i/>
          <w:sz w:val="24"/>
          <w:szCs w:val="24"/>
        </w:rPr>
        <w:t>Más allá de la igualdad formal ante la ley ¿Qué les debe el Estado a los grupos desaventajados?</w:t>
      </w:r>
      <w:r>
        <w:rPr>
          <w:rFonts w:ascii="Times New Roman" w:hAnsi="Times New Roman"/>
          <w:sz w:val="24"/>
          <w:szCs w:val="24"/>
        </w:rPr>
        <w:t>, Siglo Veintiuno Editores, Buenos Aires, 2016.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Ferrajoli, Luigi; </w:t>
      </w:r>
      <w:r>
        <w:rPr>
          <w:rFonts w:ascii="Times New Roman" w:hAnsi="Times New Roman"/>
          <w:i/>
          <w:sz w:val="24"/>
          <w:szCs w:val="24"/>
        </w:rPr>
        <w:t>Derechos y Garantías. La ley del más débil</w:t>
      </w:r>
      <w:r>
        <w:rPr>
          <w:rFonts w:ascii="Times New Roman" w:hAnsi="Times New Roman"/>
          <w:sz w:val="24"/>
          <w:szCs w:val="24"/>
        </w:rPr>
        <w:t>, Editorial Trotta, Madrid, 5ta edición, 2006.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Benn</w:t>
      </w:r>
      <w:proofErr w:type="spellEnd"/>
      <w:r>
        <w:rPr>
          <w:rFonts w:ascii="Times New Roman" w:hAnsi="Times New Roman"/>
          <w:sz w:val="24"/>
          <w:szCs w:val="24"/>
        </w:rPr>
        <w:t xml:space="preserve">, Stanley; </w:t>
      </w:r>
      <w:proofErr w:type="spellStart"/>
      <w:r>
        <w:rPr>
          <w:rFonts w:ascii="Times New Roman" w:hAnsi="Times New Roman"/>
          <w:sz w:val="24"/>
          <w:szCs w:val="24"/>
        </w:rPr>
        <w:t>Peters</w:t>
      </w:r>
      <w:proofErr w:type="spellEnd"/>
      <w:r>
        <w:rPr>
          <w:rFonts w:ascii="Times New Roman" w:hAnsi="Times New Roman"/>
          <w:sz w:val="24"/>
          <w:szCs w:val="24"/>
        </w:rPr>
        <w:t xml:space="preserve">, Richard; </w:t>
      </w:r>
      <w:r>
        <w:rPr>
          <w:rFonts w:ascii="Times New Roman" w:hAnsi="Times New Roman"/>
          <w:i/>
          <w:sz w:val="24"/>
          <w:szCs w:val="24"/>
        </w:rPr>
        <w:t>Los principios sociales y el estado democrático</w:t>
      </w:r>
      <w:r>
        <w:rPr>
          <w:rFonts w:ascii="Times New Roman" w:hAnsi="Times New Roman"/>
          <w:sz w:val="24"/>
          <w:szCs w:val="24"/>
        </w:rPr>
        <w:t>, Eudeba, Buenos Aires, 1984.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Rawls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J,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Fried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Ch., Sen A., Schelling T.C.,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Libertad, Igualdad y Derecho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Editorial Ariel, Barcelona 1988.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  <w:t>Unidad 4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: 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>Libertad de Expresión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Gordillo, Agustín, Adelina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Loianno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Gregorio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Flax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Marcelo López Alfonsín, Marcelo Ferreira, Carlos E.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Tambussi¸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Derechos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 Humanos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5ta edición, Fundación de Derecho Administrativo, Buenos Aires, 2005; Capítulo X.-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Bianchi, Enrique Tomás,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Gullco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Hernán Víctor,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El Derecho a la Libre Expresión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ed. Librería Platense SRL, 1997.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Bidart Campos, Germán;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Tratado Elemental de Derecho Constitucional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Ed.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Ediar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>, 1986, p.271.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>Travieso, Juan Antonio¸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 Derechos Humanos y Jurisprudencia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Eudeba, 1988, pags.102 y ss.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Hitters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Juan Carlos,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Derecho Internacional de los Derechos Humanos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ed.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Ediar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Buenos Aires, 1993,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pags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>. 135 y ss.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  <w:t>Unidad 5: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 Educación y Derechos Humanos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Bolivar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A.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Equidad Educativa y Teorías de </w:t>
      </w:r>
      <w:smartTag w:uri="urn:schemas-microsoft-com:office:smarttags" w:element="PersonName">
        <w:smartTagPr>
          <w:attr w:name="ProductID" w:val="la Justicia. En"/>
        </w:smartTagPr>
        <w:smartTag w:uri="urn:schemas-microsoft-com:office:smarttags" w:element="PersonName">
          <w:smartTagPr>
            <w:attr w:name="ProductID" w:val="la Justicia."/>
          </w:smartTagPr>
          <w:r>
            <w:rPr>
              <w:rFonts w:ascii="Times New Roman" w:eastAsia="Times New Roman" w:hAnsi="Times New Roman"/>
              <w:i/>
              <w:sz w:val="24"/>
              <w:szCs w:val="24"/>
              <w:lang w:val="es-ES" w:eastAsia="zh-CN"/>
            </w:rPr>
            <w:t>la Justicia.</w:t>
          </w:r>
        </w:smartTag>
        <w:r>
          <w:rPr>
            <w:rFonts w:ascii="Times New Roman" w:eastAsia="Times New Roman" w:hAnsi="Times New Roman"/>
            <w:i/>
            <w:sz w:val="24"/>
            <w:szCs w:val="24"/>
            <w:lang w:val="es-ES" w:eastAsia="zh-CN"/>
          </w:rPr>
          <w:t xml:space="preserve"> En</w:t>
        </w:r>
      </w:smartTag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 Revista Iberoamericana sobre Calidad, Eficacia y cambio en Educación.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2005. Vol. 3, Nº 2.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Connell, R.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Escuelas y Justicia Social.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Morata. Madrid. 1997.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Pedró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F.; Puig, I.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Las reformas educativas</w:t>
      </w:r>
      <w:r>
        <w:rPr>
          <w:rFonts w:ascii="Times New Roman" w:eastAsia="Times New Roman" w:hAnsi="Times New Roman"/>
          <w:b/>
          <w:i/>
          <w:sz w:val="24"/>
          <w:szCs w:val="24"/>
          <w:lang w:val="es-ES" w:eastAsia="zh-CN"/>
        </w:rPr>
        <w:t>.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es-ES"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Barcelona. Paidós. 1998.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SV" w:eastAsia="zh-CN"/>
        </w:rPr>
      </w:pPr>
      <w:r>
        <w:rPr>
          <w:rFonts w:ascii="Times New Roman" w:eastAsia="Times New Roman" w:hAnsi="Times New Roman"/>
          <w:sz w:val="24"/>
          <w:szCs w:val="24"/>
          <w:lang w:val="es-SV" w:eastAsia="zh-CN"/>
        </w:rPr>
        <w:t xml:space="preserve">Rivas, A. </w:t>
      </w:r>
      <w:r>
        <w:rPr>
          <w:rFonts w:ascii="Times New Roman" w:eastAsia="Times New Roman" w:hAnsi="Times New Roman"/>
          <w:i/>
          <w:sz w:val="24"/>
          <w:szCs w:val="24"/>
          <w:lang w:val="es-SV" w:eastAsia="zh-CN"/>
        </w:rPr>
        <w:t>Gobernar la educación: Estudio comparado sobre el poder y la educación en las provincias argentinas</w:t>
      </w:r>
      <w:r>
        <w:rPr>
          <w:rFonts w:ascii="Times New Roman" w:eastAsia="Times New Roman" w:hAnsi="Times New Roman"/>
          <w:sz w:val="24"/>
          <w:szCs w:val="24"/>
          <w:lang w:val="es-SV" w:eastAsia="zh-CN"/>
        </w:rPr>
        <w:t>. 2004. Buenos Aires: Granica.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MX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MX" w:eastAsia="zh-CN"/>
        </w:rPr>
        <w:t>Teichler</w:t>
      </w:r>
      <w:proofErr w:type="spellEnd"/>
      <w:r>
        <w:rPr>
          <w:rFonts w:ascii="Times New Roman" w:eastAsia="Times New Roman" w:hAnsi="Times New Roman"/>
          <w:sz w:val="24"/>
          <w:szCs w:val="24"/>
          <w:lang w:val="es-MX" w:eastAsia="zh-CN"/>
        </w:rPr>
        <w:t xml:space="preserve">, U. </w:t>
      </w:r>
      <w:r>
        <w:rPr>
          <w:rFonts w:ascii="Times New Roman" w:eastAsia="Times New Roman" w:hAnsi="Times New Roman"/>
          <w:i/>
          <w:sz w:val="24"/>
          <w:szCs w:val="24"/>
          <w:lang w:val="es-MX" w:eastAsia="zh-CN"/>
        </w:rPr>
        <w:t>Reformas de los modelos de la educación superior, en Europa, Japón y América Latina: análisis comparados.</w:t>
      </w:r>
      <w:r>
        <w:rPr>
          <w:rFonts w:ascii="Times New Roman" w:eastAsia="Times New Roman" w:hAnsi="Times New Roman"/>
          <w:sz w:val="24"/>
          <w:szCs w:val="24"/>
          <w:lang w:val="es-MX" w:eastAsia="zh-CN"/>
        </w:rPr>
        <w:t xml:space="preserve"> UBA, Facultad de Filosofía y Letras-Miño y Dávila Editores. Buenos Aires, Argentina. 2006.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Veleda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C.; Rivas, A.;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Mezzadra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F.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La construcción de la justicia educativa. Criterios de redistribución y reconocimiento para la educación argentina.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CIPPEC- Unicef-Embajada de Finlandia en Buenos Aires-Buenos Aires, 2011.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  <w:t xml:space="preserve">Unidad 6: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s-ES" w:eastAsia="zh-CN"/>
        </w:rPr>
        <w:t>Derechos Humanos de niños, niñas y adolescentes.</w:t>
      </w:r>
    </w:p>
    <w:p w:rsidR="000D6927" w:rsidRDefault="000D6927" w:rsidP="000D69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Ariès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P., </w:t>
      </w:r>
      <w:r>
        <w:rPr>
          <w:rFonts w:ascii="Times New Roman" w:eastAsia="Times New Roman" w:hAnsi="Times New Roman"/>
          <w:i/>
          <w:iCs/>
          <w:sz w:val="24"/>
          <w:szCs w:val="24"/>
          <w:lang w:val="es-ES" w:eastAsia="zh-CN"/>
        </w:rPr>
        <w:t>El niño y la vida familiar en el antiguo régimen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Taurus, Madrid, 1987; Cap. 2: “El descubrimiento de la infancia”. </w:t>
      </w:r>
    </w:p>
    <w:p w:rsidR="000D6927" w:rsidRDefault="000D6927" w:rsidP="000D692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Barna, Agustín, “Convención Internacional de los Derechos del Niño - Hacia un abordaje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desacralizador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” en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 xml:space="preserve">Revista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Kairós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Año 16 Nº 29, mayo de 2012. Publicado en </w:t>
      </w:r>
      <w:hyperlink r:id="rId8" w:anchor="_blank" w:history="1">
        <w:r>
          <w:rPr>
            <w:rStyle w:val="Hipervnculo"/>
            <w:rFonts w:ascii="Times New Roman" w:eastAsia="Times New Roman" w:hAnsi="Times New Roman"/>
            <w:sz w:val="24"/>
            <w:szCs w:val="24"/>
            <w:lang w:val="es-ES" w:eastAsia="zh-CN"/>
          </w:rPr>
          <w:t>http://www.revistakairos.org/k29-01.htm</w:t>
        </w:r>
      </w:hyperlink>
      <w:r>
        <w:rPr>
          <w:rFonts w:ascii="Times New Roman" w:eastAsia="Times New Roman" w:hAnsi="Times New Roman"/>
          <w:sz w:val="24"/>
          <w:szCs w:val="24"/>
          <w:lang w:val="es-ES" w:eastAsia="zh-CN"/>
        </w:rPr>
        <w:t>.</w:t>
      </w:r>
    </w:p>
    <w:p w:rsidR="000D6927" w:rsidRDefault="000D6927" w:rsidP="000D692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Cussianovich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A., “Protagonismo, participación y ciudadanía como componente de la educación y ejercicio de los derechos de la infancia”, en </w:t>
      </w:r>
      <w:r>
        <w:rPr>
          <w:rFonts w:ascii="Times New Roman" w:eastAsia="Times New Roman" w:hAnsi="Times New Roman"/>
          <w:i/>
          <w:iCs/>
          <w:sz w:val="24"/>
          <w:szCs w:val="24"/>
          <w:lang w:val="es-ES" w:eastAsia="zh-CN"/>
        </w:rPr>
        <w:t>Historia del pensamiento social sobre la infancia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Lima. Universidad Nacional Mayor de San Marcos, Fondo editorial de la Facultad de Ciencias Sociales</w:t>
      </w:r>
    </w:p>
    <w:p w:rsidR="000D6927" w:rsidRDefault="000D6927" w:rsidP="000D69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Donzelot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Jacques, </w:t>
      </w:r>
      <w:r>
        <w:rPr>
          <w:rFonts w:ascii="Times New Roman" w:eastAsia="Times New Roman" w:hAnsi="Times New Roman"/>
          <w:i/>
          <w:iCs/>
          <w:sz w:val="24"/>
          <w:szCs w:val="24"/>
          <w:lang w:val="es-ES" w:eastAsia="zh-CN"/>
        </w:rPr>
        <w:t>La policía de las familias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, Pre-textos, Valencia, 1990. Capítulos: “La conservación de los hijos” y “El complejo tutelar”</w:t>
      </w:r>
    </w:p>
    <w:p w:rsidR="000D6927" w:rsidRDefault="000D6927" w:rsidP="000D692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lastRenderedPageBreak/>
        <w:t xml:space="preserve">Equipo de la Cátedra Libre de Derechos Humanos de la </w:t>
      </w: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Fac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>. Filosofía y Letras, UBA: Experiencia educativa. Talleres de Derechos Humanos con Jóvenes privados de la libertad.</w:t>
      </w:r>
    </w:p>
    <w:p w:rsidR="000D6927" w:rsidRDefault="000D6927" w:rsidP="000D6927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Foucault, Michel, “El sujeto y el poder”. En: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Revista de Ciencias Sociales. Departamento de Sociología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n° 12, Facultad de Ciencias Sociales. Fundación de Cultura Universitaria, Montevideo, 1996.</w:t>
      </w:r>
    </w:p>
    <w:p w:rsidR="000D6927" w:rsidRDefault="000D6927" w:rsidP="000D69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s-ES" w:eastAsia="zh-CN"/>
        </w:rPr>
        <w:t>Guemureman</w:t>
      </w:r>
      <w:proofErr w:type="spellEnd"/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S. y Daroqui A., "Los menores de ayer, de hoy y de siempre. Un recorrido histórico desde una perspectiva crítica", en </w:t>
      </w:r>
      <w:r>
        <w:rPr>
          <w:rFonts w:ascii="Times New Roman" w:eastAsia="Times New Roman" w:hAnsi="Times New Roman"/>
          <w:i/>
          <w:sz w:val="24"/>
          <w:szCs w:val="24"/>
          <w:lang w:val="es-ES" w:eastAsia="zh-CN"/>
        </w:rPr>
        <w:t>Revista Delito y Sociedad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, Nº 13. Buenos Aires, 2000 </w:t>
      </w:r>
    </w:p>
    <w:p w:rsidR="000D6927" w:rsidRDefault="000D6927" w:rsidP="000D692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Villalta, Carla y  </w:t>
      </w:r>
      <w:proofErr w:type="spell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LLobet</w:t>
      </w:r>
      <w:proofErr w:type="spell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, Valeria (</w:t>
      </w:r>
      <w:r>
        <w:rPr>
          <w:rFonts w:ascii="Times New Roman" w:hAnsi="Times New Roman"/>
          <w:sz w:val="24"/>
          <w:szCs w:val="24"/>
        </w:rPr>
        <w:t>2015)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Resignificando la protección. Los sistemas de protección de derechos de niños y niñas en Argentina</w:t>
      </w:r>
      <w:bookmarkStart w:id="0" w:name="*"/>
      <w:bookmarkEnd w:id="0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Rev.latinoam.cienc.soc.niñez</w:t>
      </w:r>
      <w:proofErr w:type="spell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juv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 [online]. 2015, vol.13, n.1, pp.167-180. ISSN 1692-715X.  </w:t>
      </w:r>
      <w:hyperlink r:id="rId9" w:history="1">
        <w:r>
          <w:rPr>
            <w:rStyle w:val="Hipervnculo"/>
            <w:rFonts w:ascii="Times New Roman" w:hAnsi="Times New Roman"/>
            <w:sz w:val="24"/>
            <w:szCs w:val="24"/>
            <w:shd w:val="clear" w:color="auto" w:fill="FFFFFF"/>
          </w:rPr>
          <w:t>http://dx.doi.org/10.11600/1692715x.1319230914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s-ES" w:eastAsia="zh-CN"/>
        </w:rPr>
        <w:t>Unidad 7:</w:t>
      </w: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 xml:space="preserve"> Derechos Humanos y sistema penal.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Baratta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A.,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Criminología crítica y crítica del derecho penal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 Ed. Siglo XXI, México, 1986.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Bergalli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R., “La caída de los mitos”, en Rivera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Beiras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i. 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Dobon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Juan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comp.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),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Secuestro Institucionales Derechos Humanos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Editorial M. J. Bosch, Barcelona, 1997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Cohen S., 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Visiones de control social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Colección el sistema penal, Ediciones PPU, Barcelona, 1988.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Daroqui, A., et al, “Castigar y Gobernar. Hacia una sociología de la cárcel, la gobernabilidad penitenciaria bonaerense”, Ed. IIGG, Buenos Aires. 2014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Foucault, M., 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Vigilar y Castigar. Nacimiento de la prisión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 Siglo XXI Editores. Madrid, 1984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S" w:eastAsia="zh-CN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Pavarini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, M.,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Control y Dominación. Teorías criminológicas burguesas y proyecto hegemónico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 México DF: Siglo XXI Editores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trad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>: I. Muñagorri), 1983</w:t>
      </w:r>
    </w:p>
    <w:p w:rsidR="000D6927" w:rsidRDefault="00C35469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 xml:space="preserve">Wacquant, L. (2011) Forjando el Estado Neoliberal, </w:t>
      </w:r>
      <w:proofErr w:type="spellStart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>Workfare</w:t>
      </w:r>
      <w:proofErr w:type="spellEnd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>Prisonfare</w:t>
      </w:r>
      <w:proofErr w:type="spellEnd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 xml:space="preserve"> e Inseguridad Social, en Revista </w:t>
      </w:r>
      <w:proofErr w:type="spellStart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>Prohistoria</w:t>
      </w:r>
      <w:proofErr w:type="spellEnd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 xml:space="preserve"> vol</w:t>
      </w:r>
      <w:proofErr w:type="gramStart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>,16</w:t>
      </w:r>
      <w:proofErr w:type="gramEnd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>. Rosario jul</w:t>
      </w:r>
      <w:proofErr w:type="gramStart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>./</w:t>
      </w:r>
      <w:proofErr w:type="gramEnd"/>
      <w:r w:rsidRPr="00C35469">
        <w:rPr>
          <w:rFonts w:ascii="Times New Roman" w:eastAsia="Times New Roman" w:hAnsi="Times New Roman"/>
          <w:sz w:val="24"/>
          <w:szCs w:val="24"/>
          <w:lang w:eastAsia="zh-CN"/>
        </w:rPr>
        <w:t>dic. 2011.</w:t>
      </w:r>
    </w:p>
    <w:p w:rsidR="008B29A6" w:rsidRDefault="008B29A6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B29A6" w:rsidRDefault="008B29A6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35469" w:rsidRDefault="00C35469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s-ES" w:eastAsia="zh-CN"/>
        </w:rPr>
      </w:pP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Películas sugeridas</w:t>
      </w:r>
    </w:p>
    <w:p w:rsidR="000D6927" w:rsidRDefault="000D6927" w:rsidP="000D692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4B3982" w:rsidRPr="000E1B92" w:rsidRDefault="000D6927" w:rsidP="000D692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val="es-ES" w:eastAsia="zh-CN"/>
        </w:rPr>
        <w:t>Pibe chorro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 xml:space="preserve"> (2016). Documental sobre jóvenes y sistema penal. 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Link </w:t>
      </w:r>
      <w:hyperlink r:id="rId10" w:history="1">
        <w:r>
          <w:rPr>
            <w:rStyle w:val="Hipervnculo"/>
            <w:lang w:val="en-US"/>
          </w:rPr>
          <w:t>https://vimeo.com/136126589</w:t>
        </w:r>
      </w:hyperlink>
      <w:r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 xml:space="preserve">Lady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bird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 xml:space="preserve"> lady bird</w:t>
      </w:r>
      <w:r>
        <w:rPr>
          <w:rFonts w:ascii="Times New Roman" w:eastAsia="Times New Roman" w:hAnsi="Times New Roman"/>
          <w:sz w:val="24"/>
          <w:szCs w:val="24"/>
          <w:lang w:val="en-US" w:eastAsia="zh-CN"/>
        </w:rPr>
        <w:t xml:space="preserve"> (1994). </w:t>
      </w:r>
      <w:r>
        <w:rPr>
          <w:rFonts w:ascii="Times New Roman" w:eastAsia="Times New Roman" w:hAnsi="Times New Roman"/>
          <w:sz w:val="24"/>
          <w:szCs w:val="24"/>
          <w:lang w:val="es-ES" w:eastAsia="zh-CN"/>
        </w:rPr>
        <w:t>Película sobre infancia y servicios sociales en Gran Bretaña.</w:t>
      </w:r>
      <w:r w:rsidRPr="000E1B9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</w:t>
      </w:r>
    </w:p>
    <w:p w:rsidR="000D6927" w:rsidRPr="000E1B92" w:rsidRDefault="000D6927" w:rsidP="000D692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El </w:t>
      </w:r>
      <w:proofErr w:type="spellStart"/>
      <w:r>
        <w:rPr>
          <w:rFonts w:ascii="Times New Roman" w:hAnsi="Times New Roman"/>
          <w:b/>
          <w:sz w:val="24"/>
          <w:szCs w:val="24"/>
        </w:rPr>
        <w:t>Almafuerte</w:t>
      </w:r>
      <w:proofErr w:type="spellEnd"/>
      <w:r>
        <w:rPr>
          <w:rFonts w:ascii="Times New Roman" w:hAnsi="Times New Roman"/>
          <w:sz w:val="24"/>
          <w:szCs w:val="24"/>
        </w:rPr>
        <w:t xml:space="preserve"> (2009). Documental sobre adolescentes privados de la libertad en el Instituto Almafuerte. Link: </w:t>
      </w:r>
      <w:hyperlink r:id="rId11" w:history="1">
        <w:r>
          <w:rPr>
            <w:rStyle w:val="Hipervnculo"/>
          </w:rPr>
          <w:t>https://www.youtube.com/watch?v=2Z3lZ4RpH00</w:t>
        </w:r>
      </w:hyperlink>
      <w:r w:rsidRPr="000E1B9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>Años de calle</w:t>
      </w:r>
      <w:r>
        <w:rPr>
          <w:rFonts w:ascii="Times New Roman" w:hAnsi="Times New Roman"/>
          <w:sz w:val="24"/>
          <w:szCs w:val="24"/>
        </w:rPr>
        <w:t xml:space="preserve"> (2013). Sobre niñxs en situación de calle, instituciones y políticas. Link </w:t>
      </w:r>
      <w:hyperlink r:id="rId12" w:history="1">
        <w:r>
          <w:rPr>
            <w:rStyle w:val="Hipervnculo"/>
          </w:rPr>
          <w:t>https://vimeo.com/324247902</w:t>
        </w:r>
      </w:hyperlink>
      <w:r w:rsidRPr="000E1B92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Ojos que no ven</w:t>
      </w:r>
      <w:r w:rsidRPr="000E1B92">
        <w:rPr>
          <w:rFonts w:ascii="Times New Roman" w:eastAsia="Times New Roman" w:hAnsi="Times New Roman"/>
          <w:sz w:val="24"/>
          <w:szCs w:val="24"/>
          <w:lang w:eastAsia="zh-CN"/>
        </w:rPr>
        <w:t xml:space="preserve">      </w:t>
      </w:r>
      <w:hyperlink r:id="rId13" w:history="1">
        <w:r>
          <w:rPr>
            <w:rStyle w:val="Hipervnculo"/>
          </w:rPr>
          <w:t>https://www.youtube.com/watch?v=hRTIBAM1MZc&amp;t=124s</w:t>
        </w:r>
      </w:hyperlink>
    </w:p>
    <w:p w:rsidR="000D6927" w:rsidRDefault="000D6927" w:rsidP="000D69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0"/>
          <w:szCs w:val="20"/>
          <w:lang w:val="es-ES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El sistema de la Crueldad XIII (Comisión Provincial por la Memoria)</w:t>
      </w:r>
    </w:p>
    <w:p w:rsidR="000D6927" w:rsidRDefault="00AB1961" w:rsidP="000D6927">
      <w:pPr>
        <w:suppressAutoHyphens/>
        <w:spacing w:after="0" w:line="240" w:lineRule="auto"/>
        <w:contextualSpacing/>
        <w:jc w:val="both"/>
      </w:pPr>
      <w:hyperlink r:id="rId14" w:history="1">
        <w:r w:rsidR="000D6927">
          <w:rPr>
            <w:rStyle w:val="Hipervnculo"/>
          </w:rPr>
          <w:t>https://www.youtube.com/watch?v=i6tqYesyBtY</w:t>
        </w:r>
      </w:hyperlink>
    </w:p>
    <w:p w:rsidR="000D6927" w:rsidRDefault="000D6927" w:rsidP="000D6927">
      <w:pPr>
        <w:pStyle w:val="Normal1"/>
        <w:ind w:left="284"/>
        <w:jc w:val="both"/>
      </w:pPr>
    </w:p>
    <w:p w:rsidR="000D6927" w:rsidRDefault="000D6927" w:rsidP="000D6927">
      <w:pPr>
        <w:pStyle w:val="Normal1"/>
        <w:ind w:left="284"/>
        <w:jc w:val="both"/>
      </w:pPr>
    </w:p>
    <w:p w:rsidR="000D6927" w:rsidRDefault="000D6927" w:rsidP="000D692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left="283" w:hanging="357"/>
        <w:jc w:val="both"/>
      </w:pPr>
      <w:r>
        <w:rPr>
          <w:b/>
        </w:rPr>
        <w:t xml:space="preserve">Organización del dictado de seminario 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lastRenderedPageBreak/>
        <w:t xml:space="preserve">El seminario se dicta en modalidad virtual mientras duren las restricciones establecidas por  el Aislamiento Social Preventivo y Obligatorio definido por el gobierno nacional (DNU 297/2020). Su funcionamiento se adecua a lo establecido en la Res. (D) Nº 732/20 y a la normativa específica dispuesta a los efectos de organizar el dictado a distancia. 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>El dictado de clases se realiza a través del campus virtual de la Facultad de Filosofía y Letras y de otros canales de comunicación virtual que se consideren pertinentes para favorecer el intercambio pedagógico con los/las estudiantes.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 xml:space="preserve">La carga horaria total es de 64 horas.    </w:t>
      </w:r>
    </w:p>
    <w:p w:rsidR="000D6927" w:rsidRDefault="000D6927" w:rsidP="000D6927">
      <w:pPr>
        <w:pStyle w:val="Normal1"/>
        <w:ind w:left="284"/>
        <w:jc w:val="both"/>
        <w:rPr>
          <w:highlight w:val="yellow"/>
        </w:rPr>
      </w:pPr>
    </w:p>
    <w:p w:rsidR="000D6927" w:rsidRDefault="000D6927" w:rsidP="000D692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rPr>
          <w:b/>
        </w:rPr>
        <w:t>Modalidad de trabajo</w:t>
      </w:r>
    </w:p>
    <w:p w:rsidR="000D6927" w:rsidRDefault="000D6927" w:rsidP="000D6927">
      <w:pPr>
        <w:pStyle w:val="Normal1"/>
        <w:spacing w:after="120"/>
        <w:jc w:val="both"/>
      </w:pPr>
      <w:r>
        <w:rPr>
          <w:lang w:eastAsia="zh-CN"/>
        </w:rPr>
        <w:t>Si bien la Cátedra Libre de DDHH posee un espacio en el Campus Virtual de la Facultad de Filosofía y Letras, para comunicar bibliografía, planificación de clases, noticias sobre la cursada, evaluaciones y notificaciones de audiencias de juicios de lesa humanidad, se planifica</w:t>
      </w:r>
      <w:r>
        <w:t xml:space="preserve">: 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 xml:space="preserve">Clases virtuales sincrónicas. Muchas serán grabadas para brindar la opción de contar con el audio y/o video a quienes no pudieran presenciarla. 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>Guías de lectura de textos por unidad y contenido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 xml:space="preserve">Foro de intercambio de comentarios, dudas y reflexiones sobre los teóricos que se brindarán. 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 xml:space="preserve">Elaboración y presentación de videos, por parte de lxs docentes, con desarrollos de temas específicos. 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 xml:space="preserve">Se solicitará a lxs estudiantes la entrega de reseña, reflexión y análisis de uno o dos textos sugeridos por los docentes. </w:t>
      </w:r>
    </w:p>
    <w:p w:rsidR="000D6927" w:rsidRDefault="000D6927" w:rsidP="000D6927">
      <w:pPr>
        <w:pStyle w:val="Normal1"/>
        <w:spacing w:after="120"/>
        <w:ind w:left="284"/>
        <w:jc w:val="both"/>
      </w:pPr>
      <w:r>
        <w:t xml:space="preserve">Presentar un informe sobre alguna audiencia de juicio por crímenes de lesa humanidad cometidos durante la última dictadura militar cuya grabación se facilitará o cuya fecha de emisión en vivo se les informe; o se propondrá a lxs estudiantes algún trabajo de análisis de situaciones concretas de violaciones de derechos.  </w:t>
      </w: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360"/>
        <w:jc w:val="both"/>
      </w:pPr>
      <w:r>
        <w:rPr>
          <w:b/>
        </w:rPr>
        <w:t xml:space="preserve">Organización de la evaluación </w:t>
      </w:r>
    </w:p>
    <w:p w:rsidR="000D6927" w:rsidRDefault="000D6927" w:rsidP="000D6927">
      <w:pPr>
        <w:pStyle w:val="Normal1"/>
        <w:ind w:left="284"/>
        <w:jc w:val="both"/>
      </w:pPr>
    </w:p>
    <w:p w:rsidR="000D6927" w:rsidRDefault="000D6927" w:rsidP="000D6927">
      <w:pPr>
        <w:pStyle w:val="Normal1"/>
        <w:spacing w:after="120"/>
        <w:ind w:left="284"/>
        <w:jc w:val="both"/>
      </w:pPr>
      <w:r>
        <w:t>El sistema de regularidad y aprobación del seminario se rige por el Reglamento Académico (Res. (CD) Nº 4428/17) e incorpora las modificaciones establecidas en la Res. D 732/20 para su adecuación a la modalidad virtual de manera excepcional:</w:t>
      </w:r>
    </w:p>
    <w:p w:rsidR="000D6927" w:rsidRDefault="000D6927" w:rsidP="000D6927">
      <w:pPr>
        <w:pStyle w:val="Normal1"/>
        <w:spacing w:after="120"/>
        <w:ind w:firstLine="284"/>
        <w:jc w:val="both"/>
      </w:pPr>
      <w:r>
        <w:rPr>
          <w:u w:val="single"/>
        </w:rPr>
        <w:t>Regularización del seminario</w:t>
      </w:r>
      <w:r>
        <w:t xml:space="preserve">: </w:t>
      </w:r>
    </w:p>
    <w:p w:rsidR="000D6927" w:rsidRDefault="000D6927" w:rsidP="000D6927">
      <w:pPr>
        <w:pStyle w:val="Normal1"/>
        <w:ind w:left="284"/>
        <w:jc w:val="both"/>
      </w:pPr>
      <w:r>
        <w:t xml:space="preserve">Es condición para alcanzar la regularidad del seminario aprobar una evaluación con un mínimo de 4 (cuatro) durante la cursada. Para ello los/las docentes a cargo dispondrán de un dispositivo definido para tal fin. </w:t>
      </w:r>
    </w:p>
    <w:p w:rsidR="000D6927" w:rsidRDefault="000D6927" w:rsidP="000D6927">
      <w:pPr>
        <w:pStyle w:val="Normal1"/>
        <w:ind w:hanging="2"/>
        <w:jc w:val="both"/>
        <w:rPr>
          <w:u w:val="single"/>
        </w:rPr>
      </w:pPr>
    </w:p>
    <w:p w:rsidR="000D6927" w:rsidRDefault="000D6927" w:rsidP="000D6927">
      <w:pPr>
        <w:pStyle w:val="Normal1"/>
        <w:spacing w:after="120"/>
        <w:ind w:left="-2" w:firstLine="281"/>
        <w:jc w:val="both"/>
      </w:pPr>
      <w:r>
        <w:rPr>
          <w:u w:val="single"/>
        </w:rPr>
        <w:t>Aprobación del seminario</w:t>
      </w:r>
      <w:r>
        <w:t xml:space="preserve">: </w:t>
      </w:r>
    </w:p>
    <w:p w:rsidR="000D6927" w:rsidRDefault="000D6927" w:rsidP="000D6927">
      <w:pPr>
        <w:pStyle w:val="Normal1"/>
        <w:ind w:left="284"/>
        <w:jc w:val="both"/>
      </w:pPr>
      <w:r>
        <w:lastRenderedPageBreak/>
        <w:t>Los/as estudiantes que cumplan el requisito mencionado podrán presentar el trabajo final integrador que será calificado con otra nota. La calificación final resultará del promedio de la nota de cursada y del trabajo final integrador.</w:t>
      </w:r>
    </w:p>
    <w:p w:rsidR="000D6927" w:rsidRDefault="000D6927" w:rsidP="000D6927">
      <w:pPr>
        <w:pStyle w:val="Normal1"/>
        <w:ind w:left="284"/>
        <w:jc w:val="both"/>
      </w:pPr>
    </w:p>
    <w:p w:rsidR="000D6927" w:rsidRDefault="000D6927" w:rsidP="000D6927">
      <w:pPr>
        <w:pStyle w:val="Normal1"/>
        <w:ind w:left="284"/>
        <w:jc w:val="both"/>
      </w:pPr>
      <w:r>
        <w:t>Si el trabajo final integrador fuera rechazado, los/as interesados/as tendrán la opción de presentarlo nuevamente antes de la finalización del plazo de vigencia de la regularidad. El/la estudiante que no presente su trabajo dentro del plazo fijado, no podrá ser considerado/a para la aprobación del seminario.</w:t>
      </w:r>
    </w:p>
    <w:p w:rsidR="000D6927" w:rsidRDefault="000D6927" w:rsidP="000D6927">
      <w:pPr>
        <w:pStyle w:val="Normal1"/>
        <w:ind w:left="284"/>
        <w:jc w:val="both"/>
      </w:pPr>
    </w:p>
    <w:p w:rsidR="000D6927" w:rsidRDefault="000D6927" w:rsidP="000D6927">
      <w:pPr>
        <w:pStyle w:val="Normal1"/>
        <w:ind w:left="284"/>
        <w:jc w:val="both"/>
      </w:pPr>
      <w:r>
        <w:t xml:space="preserve">VIGENCIA DE LA REGULARIDAD: El plazo de presentación del trabajo final de los seminarios es de 4 (cuatro) años posteriores a su finalización. </w:t>
      </w:r>
    </w:p>
    <w:p w:rsidR="000D6927" w:rsidRDefault="000D6927" w:rsidP="000D6927">
      <w:pPr>
        <w:pStyle w:val="Normal1"/>
        <w:ind w:left="284"/>
        <w:jc w:val="both"/>
      </w:pPr>
    </w:p>
    <w:p w:rsidR="000D6927" w:rsidRDefault="000D6927" w:rsidP="000D6927">
      <w:pPr>
        <w:pStyle w:val="Normal1"/>
        <w:ind w:left="284"/>
        <w:jc w:val="both"/>
      </w:pPr>
      <w:r>
        <w:t>RÉGIMEN TRANSITORIO DE ASISTENCIA, REGULARIDAD Y MODALIDADES DE EVALUACIÓN DE MATERIAS: El cumplimiento de los requisitos de regularidad en los casos de estudiantes que se encuentren cursando bajo el Régimen Transitorio de Asistencia, Regularidad y Modalidades de Evaluación de Materias (RTARMEM) aprobado por Res. (CD) Nº 1117/10 quedará sujeto al análisis conjunto entre el Programa de Orientación de la SEUBE, los Departamentos docentes y los/las Profesores a cargo del seminario.</w:t>
      </w: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jc w:val="both"/>
      </w:pPr>
    </w:p>
    <w:p w:rsidR="000D6927" w:rsidRDefault="000D6927" w:rsidP="000D6927">
      <w:pPr>
        <w:pStyle w:val="Normal1"/>
        <w:jc w:val="both"/>
      </w:pPr>
    </w:p>
    <w:p w:rsidR="000D6927" w:rsidRDefault="000E1B92" w:rsidP="000D6927">
      <w:pPr>
        <w:pStyle w:val="Normal1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89A8EA" wp14:editId="27221910">
            <wp:simplePos x="0" y="0"/>
            <wp:positionH relativeFrom="page">
              <wp:posOffset>4441825</wp:posOffset>
            </wp:positionH>
            <wp:positionV relativeFrom="paragraph">
              <wp:posOffset>7620</wp:posOffset>
            </wp:positionV>
            <wp:extent cx="2001520" cy="881380"/>
            <wp:effectExtent l="0" t="0" r="0" b="0"/>
            <wp:wrapTopAndBottom/>
            <wp:docPr id="2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881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D6927" w:rsidRPr="000E1B92" w:rsidRDefault="000E1B92" w:rsidP="000E1B92">
      <w:pPr>
        <w:spacing w:after="0"/>
        <w:ind w:left="4956" w:firstLine="708"/>
        <w:jc w:val="center"/>
        <w:rPr>
          <w:rFonts w:ascii="Times New Roman" w:hAnsi="Times New Roman"/>
        </w:rPr>
      </w:pPr>
      <w:bookmarkStart w:id="1" w:name="_GoBack"/>
      <w:bookmarkEnd w:id="1"/>
      <w:r w:rsidRPr="000E1B92">
        <w:rPr>
          <w:rFonts w:ascii="Times New Roman" w:hAnsi="Times New Roman"/>
        </w:rPr>
        <w:t xml:space="preserve">Miguel </w:t>
      </w:r>
      <w:proofErr w:type="spellStart"/>
      <w:r w:rsidRPr="000E1B92">
        <w:rPr>
          <w:rFonts w:ascii="Times New Roman" w:hAnsi="Times New Roman"/>
        </w:rPr>
        <w:t>Vedda</w:t>
      </w:r>
      <w:proofErr w:type="spellEnd"/>
    </w:p>
    <w:p w:rsidR="000E1B92" w:rsidRPr="000E1B92" w:rsidRDefault="000E1B92" w:rsidP="000E1B92">
      <w:pPr>
        <w:spacing w:after="0"/>
        <w:jc w:val="right"/>
        <w:rPr>
          <w:rFonts w:ascii="Times New Roman" w:hAnsi="Times New Roman"/>
        </w:rPr>
      </w:pPr>
      <w:r w:rsidRPr="000E1B92">
        <w:rPr>
          <w:rFonts w:ascii="Times New Roman" w:hAnsi="Times New Roman"/>
        </w:rPr>
        <w:t>Director del Departamento de Letras</w:t>
      </w:r>
    </w:p>
    <w:p w:rsidR="000D6927" w:rsidRDefault="000D6927" w:rsidP="000D6927"/>
    <w:p w:rsidR="000D6927" w:rsidRDefault="000D6927" w:rsidP="000D6927"/>
    <w:p w:rsidR="00BB611A" w:rsidRDefault="00AB1961"/>
    <w:sectPr w:rsidR="00BB611A" w:rsidSect="00E84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61" w:rsidRDefault="00AB1961" w:rsidP="000D6927">
      <w:pPr>
        <w:spacing w:after="0" w:line="240" w:lineRule="auto"/>
      </w:pPr>
      <w:r>
        <w:separator/>
      </w:r>
    </w:p>
  </w:endnote>
  <w:endnote w:type="continuationSeparator" w:id="0">
    <w:p w:rsidR="00AB1961" w:rsidRDefault="00AB1961" w:rsidP="000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Yu Gothic"/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61" w:rsidRDefault="00AB1961" w:rsidP="000D6927">
      <w:pPr>
        <w:spacing w:after="0" w:line="240" w:lineRule="auto"/>
      </w:pPr>
      <w:r>
        <w:separator/>
      </w:r>
    </w:p>
  </w:footnote>
  <w:footnote w:type="continuationSeparator" w:id="0">
    <w:p w:rsidR="00AB1961" w:rsidRDefault="00AB1961" w:rsidP="000D6927">
      <w:pPr>
        <w:spacing w:after="0" w:line="240" w:lineRule="auto"/>
      </w:pPr>
      <w:r>
        <w:continuationSeparator/>
      </w:r>
    </w:p>
  </w:footnote>
  <w:footnote w:id="1">
    <w:p w:rsidR="000D6927" w:rsidRDefault="000D6927" w:rsidP="000D6927">
      <w:pPr>
        <w:pStyle w:val="Normal1"/>
        <w:ind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Programa adecuado a las pautas de funcionamiento para la modalidad virtual establecidas en Res. D. 732/20 y otra normativa específica dispuesta a los efectos de organizar la cursada en el contexto de la emergencia sanitaria que impide el desarrollo de clases presenciales en la Universidad.</w:t>
      </w:r>
    </w:p>
  </w:footnote>
  <w:footnote w:id="2">
    <w:p w:rsidR="000D6927" w:rsidRDefault="000D6927" w:rsidP="000D6927">
      <w:pPr>
        <w:pStyle w:val="Normal1"/>
        <w:widowControl w:val="0"/>
        <w:jc w:val="both"/>
        <w:rPr>
          <w:rFonts w:ascii="Liberation Serif" w:eastAsia="Liberation Serif" w:hAnsi="Liberation Serif" w:cs="Liberation Serif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sz w:val="20"/>
          <w:szCs w:val="20"/>
        </w:rPr>
        <w:t>Los/as docentes interinos/as están sujetos a la designación que apruebe el Consejo Directivo para el ciclo lectivo correspondiente.</w:t>
      </w:r>
    </w:p>
    <w:p w:rsidR="000D6927" w:rsidRDefault="000D6927" w:rsidP="000D6927">
      <w:pPr>
        <w:pStyle w:val="Normal1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927"/>
    <w:rsid w:val="00015C83"/>
    <w:rsid w:val="000847A8"/>
    <w:rsid w:val="00091CE2"/>
    <w:rsid w:val="000D6927"/>
    <w:rsid w:val="000E1B92"/>
    <w:rsid w:val="001B1231"/>
    <w:rsid w:val="001E78AA"/>
    <w:rsid w:val="002564C3"/>
    <w:rsid w:val="003B78DD"/>
    <w:rsid w:val="004B3982"/>
    <w:rsid w:val="00521F97"/>
    <w:rsid w:val="00555166"/>
    <w:rsid w:val="00674431"/>
    <w:rsid w:val="00706E56"/>
    <w:rsid w:val="00726A78"/>
    <w:rsid w:val="007D78AE"/>
    <w:rsid w:val="007E2A8F"/>
    <w:rsid w:val="007F595A"/>
    <w:rsid w:val="0087021C"/>
    <w:rsid w:val="008B29A6"/>
    <w:rsid w:val="0096177D"/>
    <w:rsid w:val="00A620EC"/>
    <w:rsid w:val="00AB1961"/>
    <w:rsid w:val="00B86FDC"/>
    <w:rsid w:val="00C35469"/>
    <w:rsid w:val="00CD646D"/>
    <w:rsid w:val="00D26FCD"/>
    <w:rsid w:val="00DA6663"/>
    <w:rsid w:val="00E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27"/>
    <w:pPr>
      <w:spacing w:line="254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0D6927"/>
    <w:rPr>
      <w:color w:val="000080"/>
      <w:u w:val="single"/>
    </w:rPr>
  </w:style>
  <w:style w:type="paragraph" w:customStyle="1" w:styleId="Normal1">
    <w:name w:val="Normal1"/>
    <w:rsid w:val="000D6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8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kairos.org/k29-01.htm" TargetMode="External"/><Relationship Id="rId13" Type="http://schemas.openxmlformats.org/officeDocument/2006/relationships/hyperlink" Target="https://www.youtube.com/watch?v=hRTIBAM1MZc&amp;t=12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vimeo.com/32424790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Z3lZ4RpH0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vimeo.com/136126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600/1692715x.1319230914" TargetMode="External"/><Relationship Id="rId14" Type="http://schemas.openxmlformats.org/officeDocument/2006/relationships/hyperlink" Target="https://www.youtube.com/watch?v=i6tqYesyB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2670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</cp:lastModifiedBy>
  <cp:revision>3</cp:revision>
  <dcterms:created xsi:type="dcterms:W3CDTF">2021-05-04T20:27:00Z</dcterms:created>
  <dcterms:modified xsi:type="dcterms:W3CDTF">2021-05-21T21:34:00Z</dcterms:modified>
</cp:coreProperties>
</file>